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A2A73" w14:textId="77777777" w:rsidR="00155EA0" w:rsidRDefault="00155EA0" w:rsidP="002E1CFE">
      <w:pPr>
        <w:spacing w:line="240" w:lineRule="auto"/>
        <w:jc w:val="center"/>
        <w:rPr>
          <w:rFonts w:ascii="宋体" w:hAnsi="宋体"/>
          <w:sz w:val="32"/>
          <w:szCs w:val="32"/>
        </w:rPr>
      </w:pPr>
    </w:p>
    <w:p w14:paraId="3D8B5EF6" w14:textId="77777777" w:rsidR="00155EA0" w:rsidRDefault="00155EA0" w:rsidP="002E1CFE">
      <w:pPr>
        <w:spacing w:line="240" w:lineRule="auto"/>
        <w:jc w:val="center"/>
        <w:rPr>
          <w:rFonts w:ascii="宋体" w:hAnsi="宋体"/>
          <w:sz w:val="32"/>
          <w:szCs w:val="32"/>
        </w:rPr>
      </w:pPr>
    </w:p>
    <w:p w14:paraId="26C6CD66" w14:textId="77777777" w:rsidR="00155EA0" w:rsidRDefault="00155EA0" w:rsidP="002E1CFE">
      <w:pPr>
        <w:spacing w:line="240" w:lineRule="auto"/>
        <w:jc w:val="center"/>
        <w:rPr>
          <w:rFonts w:ascii="宋体" w:hAnsi="宋体"/>
          <w:sz w:val="32"/>
          <w:szCs w:val="32"/>
        </w:rPr>
      </w:pPr>
    </w:p>
    <w:p w14:paraId="33C28737" w14:textId="77777777" w:rsidR="00155EA0" w:rsidRDefault="00155EA0" w:rsidP="002E1CFE">
      <w:pPr>
        <w:spacing w:line="240" w:lineRule="auto"/>
        <w:jc w:val="center"/>
        <w:rPr>
          <w:rFonts w:ascii="宋体" w:hAnsi="宋体"/>
          <w:sz w:val="32"/>
          <w:szCs w:val="32"/>
        </w:rPr>
      </w:pPr>
    </w:p>
    <w:p w14:paraId="48CA158F" w14:textId="77777777" w:rsidR="00155EA0" w:rsidRDefault="009549C5" w:rsidP="002E1CFE">
      <w:pPr>
        <w:spacing w:line="240" w:lineRule="auto"/>
        <w:ind w:firstLine="880"/>
        <w:jc w:val="center"/>
        <w:rPr>
          <w:rFonts w:ascii="宋体" w:hAnsi="宋体"/>
          <w:sz w:val="44"/>
          <w:szCs w:val="44"/>
        </w:rPr>
      </w:pPr>
      <w:r>
        <w:rPr>
          <w:rFonts w:ascii="宋体" w:hAnsi="宋体" w:hint="eastAsia"/>
          <w:sz w:val="44"/>
          <w:szCs w:val="44"/>
        </w:rPr>
        <w:t>江苏省地方标准</w:t>
      </w:r>
    </w:p>
    <w:p w14:paraId="0BA9DADB" w14:textId="5D77A289" w:rsidR="00155EA0" w:rsidRDefault="009549C5" w:rsidP="002E1CFE">
      <w:pPr>
        <w:spacing w:line="240" w:lineRule="auto"/>
        <w:ind w:firstLine="880"/>
        <w:jc w:val="center"/>
        <w:rPr>
          <w:rFonts w:ascii="宋体" w:hAnsi="宋体"/>
          <w:sz w:val="44"/>
          <w:szCs w:val="44"/>
        </w:rPr>
      </w:pPr>
      <w:r>
        <w:rPr>
          <w:rFonts w:ascii="宋体" w:hAnsi="宋体" w:hint="eastAsia"/>
          <w:sz w:val="44"/>
          <w:szCs w:val="44"/>
        </w:rPr>
        <w:t>《</w:t>
      </w:r>
      <w:r w:rsidR="00B84C18" w:rsidRPr="003769DB">
        <w:rPr>
          <w:rFonts w:ascii="宋体" w:hAnsi="宋体" w:hint="eastAsia"/>
          <w:sz w:val="44"/>
          <w:szCs w:val="44"/>
        </w:rPr>
        <w:t>农村数字化基础设施建设数据安全与应用管理规范</w:t>
      </w:r>
      <w:r>
        <w:rPr>
          <w:rFonts w:ascii="宋体" w:hAnsi="宋体" w:hint="eastAsia"/>
          <w:sz w:val="44"/>
          <w:szCs w:val="44"/>
        </w:rPr>
        <w:t>》</w:t>
      </w:r>
    </w:p>
    <w:p w14:paraId="0E3DB71D" w14:textId="77777777" w:rsidR="00155EA0" w:rsidRDefault="009549C5" w:rsidP="002E1CFE">
      <w:pPr>
        <w:spacing w:line="240" w:lineRule="auto"/>
        <w:ind w:firstLine="880"/>
        <w:jc w:val="center"/>
        <w:rPr>
          <w:rFonts w:ascii="宋体" w:hAnsi="宋体"/>
          <w:sz w:val="44"/>
          <w:szCs w:val="44"/>
        </w:rPr>
      </w:pPr>
      <w:r>
        <w:rPr>
          <w:rFonts w:ascii="宋体" w:hAnsi="宋体" w:hint="eastAsia"/>
          <w:sz w:val="44"/>
          <w:szCs w:val="44"/>
        </w:rPr>
        <w:t>编制说明</w:t>
      </w:r>
    </w:p>
    <w:p w14:paraId="70A685CF" w14:textId="77777777" w:rsidR="00155EA0" w:rsidRDefault="00155EA0" w:rsidP="002E1CFE">
      <w:pPr>
        <w:spacing w:line="240" w:lineRule="auto"/>
        <w:ind w:firstLine="880"/>
        <w:jc w:val="center"/>
        <w:rPr>
          <w:rFonts w:ascii="宋体" w:hAnsi="宋体"/>
          <w:sz w:val="44"/>
          <w:szCs w:val="44"/>
        </w:rPr>
      </w:pPr>
    </w:p>
    <w:p w14:paraId="3F6851D5" w14:textId="77777777" w:rsidR="00155EA0" w:rsidRDefault="00155EA0" w:rsidP="002E1CFE">
      <w:pPr>
        <w:spacing w:line="240" w:lineRule="auto"/>
        <w:ind w:firstLine="880"/>
        <w:jc w:val="center"/>
        <w:rPr>
          <w:rFonts w:ascii="宋体" w:hAnsi="宋体"/>
          <w:sz w:val="44"/>
          <w:szCs w:val="44"/>
        </w:rPr>
      </w:pPr>
    </w:p>
    <w:p w14:paraId="20182721" w14:textId="77777777" w:rsidR="00155EA0" w:rsidRDefault="00155EA0" w:rsidP="002E1CFE">
      <w:pPr>
        <w:spacing w:line="240" w:lineRule="auto"/>
        <w:ind w:firstLine="880"/>
        <w:jc w:val="center"/>
        <w:rPr>
          <w:rFonts w:ascii="宋体" w:hAnsi="宋体"/>
          <w:sz w:val="44"/>
          <w:szCs w:val="44"/>
        </w:rPr>
      </w:pPr>
    </w:p>
    <w:p w14:paraId="59A1F328" w14:textId="77777777" w:rsidR="00155EA0" w:rsidRDefault="00155EA0" w:rsidP="002E1CFE">
      <w:pPr>
        <w:spacing w:line="240" w:lineRule="auto"/>
        <w:ind w:firstLine="880"/>
        <w:jc w:val="center"/>
        <w:rPr>
          <w:rFonts w:ascii="宋体" w:hAnsi="宋体"/>
          <w:sz w:val="44"/>
          <w:szCs w:val="44"/>
        </w:rPr>
      </w:pPr>
    </w:p>
    <w:p w14:paraId="34FA1B07" w14:textId="77777777" w:rsidR="00155EA0" w:rsidRDefault="009549C5" w:rsidP="002E1CFE">
      <w:pPr>
        <w:spacing w:line="240" w:lineRule="auto"/>
        <w:jc w:val="center"/>
        <w:rPr>
          <w:rFonts w:ascii="宋体" w:hAnsi="宋体"/>
          <w:sz w:val="32"/>
          <w:szCs w:val="32"/>
        </w:rPr>
      </w:pPr>
      <w:r>
        <w:rPr>
          <w:rFonts w:ascii="宋体" w:hAnsi="宋体" w:hint="eastAsia"/>
          <w:sz w:val="32"/>
          <w:szCs w:val="32"/>
        </w:rPr>
        <w:t>标准编制组</w:t>
      </w:r>
    </w:p>
    <w:p w14:paraId="79EB98AE" w14:textId="03FD401A" w:rsidR="00155EA0" w:rsidRDefault="009549C5" w:rsidP="002E1CFE">
      <w:pPr>
        <w:spacing w:line="240" w:lineRule="auto"/>
        <w:jc w:val="center"/>
        <w:rPr>
          <w:rFonts w:ascii="宋体" w:hAnsi="宋体"/>
          <w:sz w:val="32"/>
          <w:szCs w:val="32"/>
        </w:rPr>
      </w:pPr>
      <w:r>
        <w:rPr>
          <w:rFonts w:ascii="宋体" w:hAnsi="宋体" w:hint="eastAsia"/>
          <w:sz w:val="32"/>
          <w:szCs w:val="32"/>
        </w:rPr>
        <w:t>202</w:t>
      </w:r>
      <w:r w:rsidR="003769DB">
        <w:rPr>
          <w:rFonts w:ascii="宋体" w:hAnsi="宋体"/>
          <w:sz w:val="32"/>
          <w:szCs w:val="32"/>
        </w:rPr>
        <w:t>4</w:t>
      </w:r>
      <w:r>
        <w:rPr>
          <w:rFonts w:ascii="宋体" w:hAnsi="宋体" w:hint="eastAsia"/>
          <w:sz w:val="32"/>
          <w:szCs w:val="32"/>
        </w:rPr>
        <w:t>年</w:t>
      </w:r>
      <w:r w:rsidR="003769DB">
        <w:rPr>
          <w:rFonts w:ascii="宋体" w:hAnsi="宋体"/>
          <w:sz w:val="32"/>
          <w:szCs w:val="32"/>
        </w:rPr>
        <w:t>12</w:t>
      </w:r>
      <w:r>
        <w:rPr>
          <w:rFonts w:ascii="宋体" w:hAnsi="宋体" w:hint="eastAsia"/>
          <w:sz w:val="32"/>
          <w:szCs w:val="32"/>
        </w:rPr>
        <w:t>月</w:t>
      </w:r>
    </w:p>
    <w:p w14:paraId="5E4D53CE" w14:textId="77777777" w:rsidR="00155EA0" w:rsidRDefault="00155EA0" w:rsidP="002E1CFE">
      <w:pPr>
        <w:spacing w:line="240" w:lineRule="auto"/>
        <w:jc w:val="center"/>
        <w:rPr>
          <w:rFonts w:ascii="宋体" w:hAnsi="宋体"/>
          <w:sz w:val="32"/>
          <w:szCs w:val="32"/>
        </w:rPr>
      </w:pPr>
    </w:p>
    <w:p w14:paraId="5794E4C5" w14:textId="77777777" w:rsidR="00155EA0" w:rsidRDefault="00155EA0" w:rsidP="002E1CFE">
      <w:pPr>
        <w:spacing w:line="240" w:lineRule="auto"/>
        <w:jc w:val="center"/>
        <w:rPr>
          <w:rFonts w:ascii="宋体" w:hAnsi="宋体"/>
          <w:sz w:val="32"/>
          <w:szCs w:val="32"/>
        </w:rPr>
      </w:pPr>
    </w:p>
    <w:p w14:paraId="061938BB" w14:textId="77777777" w:rsidR="00155EA0" w:rsidRDefault="00155EA0" w:rsidP="002E1CFE">
      <w:pPr>
        <w:spacing w:line="240" w:lineRule="auto"/>
        <w:jc w:val="center"/>
        <w:rPr>
          <w:rFonts w:ascii="宋体" w:hAnsi="宋体"/>
          <w:sz w:val="32"/>
          <w:szCs w:val="32"/>
        </w:rPr>
      </w:pPr>
    </w:p>
    <w:p w14:paraId="10A20546" w14:textId="77777777" w:rsidR="00155EA0" w:rsidRDefault="00155EA0" w:rsidP="002E1CFE">
      <w:pPr>
        <w:spacing w:line="240" w:lineRule="auto"/>
        <w:jc w:val="center"/>
        <w:rPr>
          <w:rFonts w:ascii="宋体" w:hAnsi="宋体"/>
          <w:sz w:val="32"/>
          <w:szCs w:val="32"/>
        </w:rPr>
      </w:pPr>
    </w:p>
    <w:p w14:paraId="32B10FC5" w14:textId="77777777" w:rsidR="00155EA0" w:rsidRDefault="00155EA0" w:rsidP="002E1CFE">
      <w:pPr>
        <w:spacing w:line="240" w:lineRule="auto"/>
        <w:jc w:val="center"/>
        <w:rPr>
          <w:rFonts w:ascii="宋体" w:hAnsi="宋体"/>
          <w:sz w:val="32"/>
          <w:szCs w:val="32"/>
        </w:rPr>
      </w:pPr>
    </w:p>
    <w:p w14:paraId="4DB6BB07" w14:textId="77777777" w:rsidR="00155EA0" w:rsidRDefault="00155EA0" w:rsidP="002E1CFE">
      <w:pPr>
        <w:spacing w:line="240" w:lineRule="auto"/>
        <w:jc w:val="center"/>
        <w:rPr>
          <w:rFonts w:ascii="宋体" w:hAnsi="宋体"/>
          <w:sz w:val="32"/>
          <w:szCs w:val="32"/>
        </w:rPr>
      </w:pPr>
    </w:p>
    <w:p w14:paraId="7631D9CD" w14:textId="77777777" w:rsidR="00155EA0" w:rsidRDefault="00155EA0" w:rsidP="002E1CFE">
      <w:pPr>
        <w:spacing w:line="240" w:lineRule="auto"/>
        <w:jc w:val="center"/>
        <w:rPr>
          <w:rFonts w:ascii="宋体" w:hAnsi="宋体"/>
          <w:sz w:val="32"/>
          <w:szCs w:val="32"/>
        </w:rPr>
      </w:pPr>
    </w:p>
    <w:p w14:paraId="717D7AA4" w14:textId="77777777" w:rsidR="00155EA0" w:rsidRDefault="00155EA0" w:rsidP="002E1CFE">
      <w:pPr>
        <w:spacing w:line="240" w:lineRule="auto"/>
        <w:jc w:val="center"/>
        <w:rPr>
          <w:rFonts w:ascii="宋体" w:hAnsi="宋体"/>
          <w:sz w:val="32"/>
          <w:szCs w:val="32"/>
        </w:rPr>
      </w:pPr>
    </w:p>
    <w:p w14:paraId="75D6D871" w14:textId="77777777" w:rsidR="00155EA0" w:rsidRDefault="00155EA0" w:rsidP="002E1CFE">
      <w:pPr>
        <w:spacing w:line="240" w:lineRule="auto"/>
        <w:jc w:val="center"/>
        <w:rPr>
          <w:rFonts w:ascii="宋体" w:hAnsi="宋体"/>
          <w:sz w:val="32"/>
          <w:szCs w:val="32"/>
        </w:rPr>
      </w:pPr>
    </w:p>
    <w:bookmarkStart w:id="0" w:name="_Toc11377" w:displacedByCustomXml="next"/>
    <w:sdt>
      <w:sdtPr>
        <w:rPr>
          <w:rFonts w:ascii="Times New Roman" w:eastAsia="宋体" w:hAnsi="Times New Roman" w:cs="Times New Roman"/>
          <w:color w:val="auto"/>
          <w:kern w:val="2"/>
          <w:sz w:val="28"/>
          <w:szCs w:val="24"/>
          <w:lang w:val="zh-CN"/>
        </w:rPr>
        <w:id w:val="-442226164"/>
        <w:docPartObj>
          <w:docPartGallery w:val="Table of Contents"/>
          <w:docPartUnique/>
        </w:docPartObj>
      </w:sdtPr>
      <w:sdtEndPr>
        <w:rPr>
          <w:b/>
          <w:bCs/>
        </w:rPr>
      </w:sdtEndPr>
      <w:sdtContent>
        <w:p w14:paraId="22BF7499" w14:textId="67AC9FD5" w:rsidR="00BD0109" w:rsidRPr="00BD0109" w:rsidRDefault="00BD0109" w:rsidP="00BD0109">
          <w:pPr>
            <w:pStyle w:val="TOC"/>
            <w:jc w:val="center"/>
            <w:rPr>
              <w:color w:val="auto"/>
            </w:rPr>
          </w:pPr>
          <w:r w:rsidRPr="00BD0109">
            <w:rPr>
              <w:color w:val="auto"/>
              <w:lang w:val="zh-CN"/>
            </w:rPr>
            <w:t>目录</w:t>
          </w:r>
        </w:p>
        <w:p w14:paraId="47EA33CF" w14:textId="57D038E8" w:rsidR="00A17690" w:rsidRDefault="00BD0109">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r>
            <w:fldChar w:fldCharType="begin"/>
          </w:r>
          <w:r>
            <w:instrText xml:space="preserve"> TOC \o "1-3" \h \z \u </w:instrText>
          </w:r>
          <w:r>
            <w:fldChar w:fldCharType="separate"/>
          </w:r>
          <w:hyperlink w:anchor="_Toc184719488" w:history="1">
            <w:r w:rsidR="00A17690" w:rsidRPr="00EF47C5">
              <w:rPr>
                <w:rStyle w:val="afffc"/>
                <w:rFonts w:ascii="宋体" w:hAnsi="宋体"/>
                <w:noProof/>
              </w:rPr>
              <w:t>1.</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项目背景</w:t>
            </w:r>
            <w:r w:rsidR="00A17690">
              <w:rPr>
                <w:noProof/>
                <w:webHidden/>
              </w:rPr>
              <w:tab/>
            </w:r>
            <w:r w:rsidR="00A17690">
              <w:rPr>
                <w:noProof/>
                <w:webHidden/>
              </w:rPr>
              <w:fldChar w:fldCharType="begin"/>
            </w:r>
            <w:r w:rsidR="00A17690">
              <w:rPr>
                <w:noProof/>
                <w:webHidden/>
              </w:rPr>
              <w:instrText xml:space="preserve"> PAGEREF _Toc184719488 \h </w:instrText>
            </w:r>
            <w:r w:rsidR="00A17690">
              <w:rPr>
                <w:noProof/>
                <w:webHidden/>
              </w:rPr>
            </w:r>
            <w:r w:rsidR="00A17690">
              <w:rPr>
                <w:noProof/>
                <w:webHidden/>
              </w:rPr>
              <w:fldChar w:fldCharType="separate"/>
            </w:r>
            <w:r w:rsidR="00A17690">
              <w:rPr>
                <w:noProof/>
                <w:webHidden/>
              </w:rPr>
              <w:t>3</w:t>
            </w:r>
            <w:r w:rsidR="00A17690">
              <w:rPr>
                <w:noProof/>
                <w:webHidden/>
              </w:rPr>
              <w:fldChar w:fldCharType="end"/>
            </w:r>
          </w:hyperlink>
        </w:p>
        <w:p w14:paraId="7ED254BA" w14:textId="146CF533" w:rsidR="00A17690" w:rsidRDefault="00000000">
          <w:pPr>
            <w:pStyle w:val="TOC2"/>
            <w:tabs>
              <w:tab w:val="right" w:leader="dot" w:pos="8296"/>
            </w:tabs>
            <w:ind w:firstLine="400"/>
            <w:rPr>
              <w:rFonts w:asciiTheme="minorHAnsi" w:eastAsiaTheme="minorEastAsia" w:hAnsiTheme="minorHAnsi" w:cstheme="minorBidi"/>
              <w:smallCaps w:val="0"/>
              <w:noProof/>
              <w:sz w:val="21"/>
              <w:szCs w:val="22"/>
            </w:rPr>
          </w:pPr>
          <w:hyperlink w:anchor="_Toc184719489" w:history="1">
            <w:r w:rsidR="00A17690" w:rsidRPr="00EF47C5">
              <w:rPr>
                <w:rStyle w:val="afffc"/>
                <w:rFonts w:ascii="宋体" w:hAnsi="宋体"/>
                <w:noProof/>
              </w:rPr>
              <w:t>1.1 主要起草单位和主要起草人</w:t>
            </w:r>
            <w:r w:rsidR="00A17690">
              <w:rPr>
                <w:noProof/>
                <w:webHidden/>
              </w:rPr>
              <w:tab/>
            </w:r>
            <w:r w:rsidR="00A17690">
              <w:rPr>
                <w:noProof/>
                <w:webHidden/>
              </w:rPr>
              <w:fldChar w:fldCharType="begin"/>
            </w:r>
            <w:r w:rsidR="00A17690">
              <w:rPr>
                <w:noProof/>
                <w:webHidden/>
              </w:rPr>
              <w:instrText xml:space="preserve"> PAGEREF _Toc184719489 \h </w:instrText>
            </w:r>
            <w:r w:rsidR="00A17690">
              <w:rPr>
                <w:noProof/>
                <w:webHidden/>
              </w:rPr>
            </w:r>
            <w:r w:rsidR="00A17690">
              <w:rPr>
                <w:noProof/>
                <w:webHidden/>
              </w:rPr>
              <w:fldChar w:fldCharType="separate"/>
            </w:r>
            <w:r w:rsidR="00A17690">
              <w:rPr>
                <w:noProof/>
                <w:webHidden/>
              </w:rPr>
              <w:t>4</w:t>
            </w:r>
            <w:r w:rsidR="00A17690">
              <w:rPr>
                <w:noProof/>
                <w:webHidden/>
              </w:rPr>
              <w:fldChar w:fldCharType="end"/>
            </w:r>
          </w:hyperlink>
        </w:p>
        <w:p w14:paraId="66095D2D" w14:textId="279875B2" w:rsidR="00A17690" w:rsidRDefault="00000000">
          <w:pPr>
            <w:pStyle w:val="TOC2"/>
            <w:tabs>
              <w:tab w:val="right" w:leader="dot" w:pos="8296"/>
            </w:tabs>
            <w:ind w:firstLine="400"/>
            <w:rPr>
              <w:rFonts w:asciiTheme="minorHAnsi" w:eastAsiaTheme="minorEastAsia" w:hAnsiTheme="minorHAnsi" w:cstheme="minorBidi"/>
              <w:smallCaps w:val="0"/>
              <w:noProof/>
              <w:sz w:val="21"/>
              <w:szCs w:val="22"/>
            </w:rPr>
          </w:pPr>
          <w:hyperlink w:anchor="_Toc184719490" w:history="1">
            <w:r w:rsidR="00A17690" w:rsidRPr="00EF47C5">
              <w:rPr>
                <w:rStyle w:val="afffc"/>
                <w:rFonts w:ascii="宋体" w:hAnsi="宋体"/>
                <w:noProof/>
              </w:rPr>
              <w:t>1.2 编制过程简介</w:t>
            </w:r>
            <w:r w:rsidR="00A17690">
              <w:rPr>
                <w:noProof/>
                <w:webHidden/>
              </w:rPr>
              <w:tab/>
            </w:r>
            <w:r w:rsidR="00A17690">
              <w:rPr>
                <w:noProof/>
                <w:webHidden/>
              </w:rPr>
              <w:fldChar w:fldCharType="begin"/>
            </w:r>
            <w:r w:rsidR="00A17690">
              <w:rPr>
                <w:noProof/>
                <w:webHidden/>
              </w:rPr>
              <w:instrText xml:space="preserve"> PAGEREF _Toc184719490 \h </w:instrText>
            </w:r>
            <w:r w:rsidR="00A17690">
              <w:rPr>
                <w:noProof/>
                <w:webHidden/>
              </w:rPr>
            </w:r>
            <w:r w:rsidR="00A17690">
              <w:rPr>
                <w:noProof/>
                <w:webHidden/>
              </w:rPr>
              <w:fldChar w:fldCharType="separate"/>
            </w:r>
            <w:r w:rsidR="00A17690">
              <w:rPr>
                <w:noProof/>
                <w:webHidden/>
              </w:rPr>
              <w:t>4</w:t>
            </w:r>
            <w:r w:rsidR="00A17690">
              <w:rPr>
                <w:noProof/>
                <w:webHidden/>
              </w:rPr>
              <w:fldChar w:fldCharType="end"/>
            </w:r>
          </w:hyperlink>
        </w:p>
        <w:p w14:paraId="1048800F" w14:textId="2D69F9D4"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1" w:history="1">
            <w:r w:rsidR="00A17690" w:rsidRPr="00EF47C5">
              <w:rPr>
                <w:rStyle w:val="afffc"/>
                <w:rFonts w:ascii="宋体" w:hAnsi="宋体"/>
                <w:noProof/>
              </w:rPr>
              <w:t>2.</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标准编制的必要性和意义</w:t>
            </w:r>
            <w:r w:rsidR="00A17690">
              <w:rPr>
                <w:noProof/>
                <w:webHidden/>
              </w:rPr>
              <w:tab/>
            </w:r>
            <w:r w:rsidR="00A17690">
              <w:rPr>
                <w:noProof/>
                <w:webHidden/>
              </w:rPr>
              <w:fldChar w:fldCharType="begin"/>
            </w:r>
            <w:r w:rsidR="00A17690">
              <w:rPr>
                <w:noProof/>
                <w:webHidden/>
              </w:rPr>
              <w:instrText xml:space="preserve"> PAGEREF _Toc184719491 \h </w:instrText>
            </w:r>
            <w:r w:rsidR="00A17690">
              <w:rPr>
                <w:noProof/>
                <w:webHidden/>
              </w:rPr>
            </w:r>
            <w:r w:rsidR="00A17690">
              <w:rPr>
                <w:noProof/>
                <w:webHidden/>
              </w:rPr>
              <w:fldChar w:fldCharType="separate"/>
            </w:r>
            <w:r w:rsidR="00A17690">
              <w:rPr>
                <w:noProof/>
                <w:webHidden/>
              </w:rPr>
              <w:t>5</w:t>
            </w:r>
            <w:r w:rsidR="00A17690">
              <w:rPr>
                <w:noProof/>
                <w:webHidden/>
              </w:rPr>
              <w:fldChar w:fldCharType="end"/>
            </w:r>
          </w:hyperlink>
        </w:p>
        <w:p w14:paraId="48658AD4" w14:textId="606CF820" w:rsidR="00A17690" w:rsidRDefault="00000000">
          <w:pPr>
            <w:pStyle w:val="TOC2"/>
            <w:tabs>
              <w:tab w:val="right" w:leader="dot" w:pos="8296"/>
            </w:tabs>
            <w:ind w:firstLine="400"/>
            <w:rPr>
              <w:rFonts w:asciiTheme="minorHAnsi" w:eastAsiaTheme="minorEastAsia" w:hAnsiTheme="minorHAnsi" w:cstheme="minorBidi"/>
              <w:smallCaps w:val="0"/>
              <w:noProof/>
              <w:sz w:val="21"/>
              <w:szCs w:val="22"/>
            </w:rPr>
          </w:pPr>
          <w:hyperlink w:anchor="_Toc184719492" w:history="1">
            <w:r w:rsidR="00A17690" w:rsidRPr="00EF47C5">
              <w:rPr>
                <w:rStyle w:val="afffc"/>
                <w:rFonts w:ascii="宋体" w:hAnsi="宋体"/>
                <w:noProof/>
              </w:rPr>
              <w:t>2.1 必要性</w:t>
            </w:r>
            <w:r w:rsidR="00A17690">
              <w:rPr>
                <w:noProof/>
                <w:webHidden/>
              </w:rPr>
              <w:tab/>
            </w:r>
            <w:r w:rsidR="00A17690">
              <w:rPr>
                <w:noProof/>
                <w:webHidden/>
              </w:rPr>
              <w:fldChar w:fldCharType="begin"/>
            </w:r>
            <w:r w:rsidR="00A17690">
              <w:rPr>
                <w:noProof/>
                <w:webHidden/>
              </w:rPr>
              <w:instrText xml:space="preserve"> PAGEREF _Toc184719492 \h </w:instrText>
            </w:r>
            <w:r w:rsidR="00A17690">
              <w:rPr>
                <w:noProof/>
                <w:webHidden/>
              </w:rPr>
            </w:r>
            <w:r w:rsidR="00A17690">
              <w:rPr>
                <w:noProof/>
                <w:webHidden/>
              </w:rPr>
              <w:fldChar w:fldCharType="separate"/>
            </w:r>
            <w:r w:rsidR="00A17690">
              <w:rPr>
                <w:noProof/>
                <w:webHidden/>
              </w:rPr>
              <w:t>5</w:t>
            </w:r>
            <w:r w:rsidR="00A17690">
              <w:rPr>
                <w:noProof/>
                <w:webHidden/>
              </w:rPr>
              <w:fldChar w:fldCharType="end"/>
            </w:r>
          </w:hyperlink>
        </w:p>
        <w:p w14:paraId="7A8BB683" w14:textId="79C91FD2" w:rsidR="00A17690" w:rsidRDefault="00000000">
          <w:pPr>
            <w:pStyle w:val="TOC2"/>
            <w:tabs>
              <w:tab w:val="right" w:leader="dot" w:pos="8296"/>
            </w:tabs>
            <w:ind w:firstLine="400"/>
            <w:rPr>
              <w:rFonts w:asciiTheme="minorHAnsi" w:eastAsiaTheme="minorEastAsia" w:hAnsiTheme="minorHAnsi" w:cstheme="minorBidi"/>
              <w:smallCaps w:val="0"/>
              <w:noProof/>
              <w:sz w:val="21"/>
              <w:szCs w:val="22"/>
            </w:rPr>
          </w:pPr>
          <w:hyperlink w:anchor="_Toc184719493" w:history="1">
            <w:r w:rsidR="00A17690" w:rsidRPr="00EF47C5">
              <w:rPr>
                <w:rStyle w:val="afffc"/>
                <w:rFonts w:ascii="宋体" w:hAnsi="宋体"/>
                <w:noProof/>
              </w:rPr>
              <w:t>2.2 意义</w:t>
            </w:r>
            <w:r w:rsidR="00A17690">
              <w:rPr>
                <w:noProof/>
                <w:webHidden/>
              </w:rPr>
              <w:tab/>
            </w:r>
            <w:r w:rsidR="00A17690">
              <w:rPr>
                <w:noProof/>
                <w:webHidden/>
              </w:rPr>
              <w:fldChar w:fldCharType="begin"/>
            </w:r>
            <w:r w:rsidR="00A17690">
              <w:rPr>
                <w:noProof/>
                <w:webHidden/>
              </w:rPr>
              <w:instrText xml:space="preserve"> PAGEREF _Toc184719493 \h </w:instrText>
            </w:r>
            <w:r w:rsidR="00A17690">
              <w:rPr>
                <w:noProof/>
                <w:webHidden/>
              </w:rPr>
            </w:r>
            <w:r w:rsidR="00A17690">
              <w:rPr>
                <w:noProof/>
                <w:webHidden/>
              </w:rPr>
              <w:fldChar w:fldCharType="separate"/>
            </w:r>
            <w:r w:rsidR="00A17690">
              <w:rPr>
                <w:noProof/>
                <w:webHidden/>
              </w:rPr>
              <w:t>6</w:t>
            </w:r>
            <w:r w:rsidR="00A17690">
              <w:rPr>
                <w:noProof/>
                <w:webHidden/>
              </w:rPr>
              <w:fldChar w:fldCharType="end"/>
            </w:r>
          </w:hyperlink>
        </w:p>
        <w:p w14:paraId="5CE5B513" w14:textId="749F5734"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4" w:history="1">
            <w:r w:rsidR="00A17690" w:rsidRPr="00EF47C5">
              <w:rPr>
                <w:rStyle w:val="afffc"/>
                <w:rFonts w:ascii="宋体" w:hAnsi="宋体"/>
                <w:noProof/>
              </w:rPr>
              <w:t>3.</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标准编制的原则和依据</w:t>
            </w:r>
            <w:r w:rsidR="00A17690">
              <w:rPr>
                <w:noProof/>
                <w:webHidden/>
              </w:rPr>
              <w:tab/>
            </w:r>
            <w:r w:rsidR="00A17690">
              <w:rPr>
                <w:noProof/>
                <w:webHidden/>
              </w:rPr>
              <w:fldChar w:fldCharType="begin"/>
            </w:r>
            <w:r w:rsidR="00A17690">
              <w:rPr>
                <w:noProof/>
                <w:webHidden/>
              </w:rPr>
              <w:instrText xml:space="preserve"> PAGEREF _Toc184719494 \h </w:instrText>
            </w:r>
            <w:r w:rsidR="00A17690">
              <w:rPr>
                <w:noProof/>
                <w:webHidden/>
              </w:rPr>
            </w:r>
            <w:r w:rsidR="00A17690">
              <w:rPr>
                <w:noProof/>
                <w:webHidden/>
              </w:rPr>
              <w:fldChar w:fldCharType="separate"/>
            </w:r>
            <w:r w:rsidR="00A17690">
              <w:rPr>
                <w:noProof/>
                <w:webHidden/>
              </w:rPr>
              <w:t>7</w:t>
            </w:r>
            <w:r w:rsidR="00A17690">
              <w:rPr>
                <w:noProof/>
                <w:webHidden/>
              </w:rPr>
              <w:fldChar w:fldCharType="end"/>
            </w:r>
          </w:hyperlink>
        </w:p>
        <w:p w14:paraId="736092E9" w14:textId="2518D937"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5" w:history="1">
            <w:r w:rsidR="00A17690" w:rsidRPr="00EF47C5">
              <w:rPr>
                <w:rStyle w:val="afffc"/>
                <w:rFonts w:ascii="宋体" w:hAnsi="宋体"/>
                <w:noProof/>
              </w:rPr>
              <w:t>4.</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标准与现行法律法规、标准的关系</w:t>
            </w:r>
            <w:r w:rsidR="00A17690">
              <w:rPr>
                <w:noProof/>
                <w:webHidden/>
              </w:rPr>
              <w:tab/>
            </w:r>
            <w:r w:rsidR="00A17690">
              <w:rPr>
                <w:noProof/>
                <w:webHidden/>
              </w:rPr>
              <w:fldChar w:fldCharType="begin"/>
            </w:r>
            <w:r w:rsidR="00A17690">
              <w:rPr>
                <w:noProof/>
                <w:webHidden/>
              </w:rPr>
              <w:instrText xml:space="preserve"> PAGEREF _Toc184719495 \h </w:instrText>
            </w:r>
            <w:r w:rsidR="00A17690">
              <w:rPr>
                <w:noProof/>
                <w:webHidden/>
              </w:rPr>
            </w:r>
            <w:r w:rsidR="00A17690">
              <w:rPr>
                <w:noProof/>
                <w:webHidden/>
              </w:rPr>
              <w:fldChar w:fldCharType="separate"/>
            </w:r>
            <w:r w:rsidR="00A17690">
              <w:rPr>
                <w:noProof/>
                <w:webHidden/>
              </w:rPr>
              <w:t>8</w:t>
            </w:r>
            <w:r w:rsidR="00A17690">
              <w:rPr>
                <w:noProof/>
                <w:webHidden/>
              </w:rPr>
              <w:fldChar w:fldCharType="end"/>
            </w:r>
          </w:hyperlink>
        </w:p>
        <w:p w14:paraId="5AF0DBE5" w14:textId="3AEC64DA"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6" w:history="1">
            <w:r w:rsidR="00A17690" w:rsidRPr="00EF47C5">
              <w:rPr>
                <w:rStyle w:val="afffc"/>
                <w:rFonts w:ascii="宋体" w:hAnsi="宋体"/>
                <w:noProof/>
              </w:rPr>
              <w:t>5.</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标准主要内容</w:t>
            </w:r>
            <w:r w:rsidR="00A17690">
              <w:rPr>
                <w:noProof/>
                <w:webHidden/>
              </w:rPr>
              <w:tab/>
            </w:r>
            <w:r w:rsidR="00A17690">
              <w:rPr>
                <w:noProof/>
                <w:webHidden/>
              </w:rPr>
              <w:fldChar w:fldCharType="begin"/>
            </w:r>
            <w:r w:rsidR="00A17690">
              <w:rPr>
                <w:noProof/>
                <w:webHidden/>
              </w:rPr>
              <w:instrText xml:space="preserve"> PAGEREF _Toc184719496 \h </w:instrText>
            </w:r>
            <w:r w:rsidR="00A17690">
              <w:rPr>
                <w:noProof/>
                <w:webHidden/>
              </w:rPr>
            </w:r>
            <w:r w:rsidR="00A17690">
              <w:rPr>
                <w:noProof/>
                <w:webHidden/>
              </w:rPr>
              <w:fldChar w:fldCharType="separate"/>
            </w:r>
            <w:r w:rsidR="00A17690">
              <w:rPr>
                <w:noProof/>
                <w:webHidden/>
              </w:rPr>
              <w:t>9</w:t>
            </w:r>
            <w:r w:rsidR="00A17690">
              <w:rPr>
                <w:noProof/>
                <w:webHidden/>
              </w:rPr>
              <w:fldChar w:fldCharType="end"/>
            </w:r>
          </w:hyperlink>
        </w:p>
        <w:p w14:paraId="6530C5B8" w14:textId="1722383F"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7" w:history="1">
            <w:r w:rsidR="00A17690" w:rsidRPr="00EF47C5">
              <w:rPr>
                <w:rStyle w:val="afffc"/>
                <w:rFonts w:ascii="宋体" w:hAnsi="宋体"/>
                <w:noProof/>
              </w:rPr>
              <w:t>6.</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参考的标准文献</w:t>
            </w:r>
            <w:r w:rsidR="00A17690">
              <w:rPr>
                <w:noProof/>
                <w:webHidden/>
              </w:rPr>
              <w:tab/>
            </w:r>
            <w:r w:rsidR="00A17690">
              <w:rPr>
                <w:noProof/>
                <w:webHidden/>
              </w:rPr>
              <w:fldChar w:fldCharType="begin"/>
            </w:r>
            <w:r w:rsidR="00A17690">
              <w:rPr>
                <w:noProof/>
                <w:webHidden/>
              </w:rPr>
              <w:instrText xml:space="preserve"> PAGEREF _Toc184719497 \h </w:instrText>
            </w:r>
            <w:r w:rsidR="00A17690">
              <w:rPr>
                <w:noProof/>
                <w:webHidden/>
              </w:rPr>
            </w:r>
            <w:r w:rsidR="00A17690">
              <w:rPr>
                <w:noProof/>
                <w:webHidden/>
              </w:rPr>
              <w:fldChar w:fldCharType="separate"/>
            </w:r>
            <w:r w:rsidR="00A17690">
              <w:rPr>
                <w:noProof/>
                <w:webHidden/>
              </w:rPr>
              <w:t>14</w:t>
            </w:r>
            <w:r w:rsidR="00A17690">
              <w:rPr>
                <w:noProof/>
                <w:webHidden/>
              </w:rPr>
              <w:fldChar w:fldCharType="end"/>
            </w:r>
          </w:hyperlink>
        </w:p>
        <w:p w14:paraId="1B1E0268" w14:textId="3E292D6C"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8" w:history="1">
            <w:r w:rsidR="00A17690" w:rsidRPr="00EF47C5">
              <w:rPr>
                <w:rStyle w:val="afffc"/>
                <w:rFonts w:ascii="宋体" w:hAnsi="宋体"/>
                <w:noProof/>
              </w:rPr>
              <w:t>7.</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重大分歧意见的处理经过和依据</w:t>
            </w:r>
            <w:r w:rsidR="00A17690">
              <w:rPr>
                <w:noProof/>
                <w:webHidden/>
              </w:rPr>
              <w:tab/>
            </w:r>
            <w:r w:rsidR="00A17690">
              <w:rPr>
                <w:noProof/>
                <w:webHidden/>
              </w:rPr>
              <w:fldChar w:fldCharType="begin"/>
            </w:r>
            <w:r w:rsidR="00A17690">
              <w:rPr>
                <w:noProof/>
                <w:webHidden/>
              </w:rPr>
              <w:instrText xml:space="preserve"> PAGEREF _Toc184719498 \h </w:instrText>
            </w:r>
            <w:r w:rsidR="00A17690">
              <w:rPr>
                <w:noProof/>
                <w:webHidden/>
              </w:rPr>
            </w:r>
            <w:r w:rsidR="00A17690">
              <w:rPr>
                <w:noProof/>
                <w:webHidden/>
              </w:rPr>
              <w:fldChar w:fldCharType="separate"/>
            </w:r>
            <w:r w:rsidR="00A17690">
              <w:rPr>
                <w:noProof/>
                <w:webHidden/>
              </w:rPr>
              <w:t>14</w:t>
            </w:r>
            <w:r w:rsidR="00A17690">
              <w:rPr>
                <w:noProof/>
                <w:webHidden/>
              </w:rPr>
              <w:fldChar w:fldCharType="end"/>
            </w:r>
          </w:hyperlink>
        </w:p>
        <w:p w14:paraId="694F0C19" w14:textId="245E901C"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499" w:history="1">
            <w:r w:rsidR="00A17690" w:rsidRPr="00EF47C5">
              <w:rPr>
                <w:rStyle w:val="afffc"/>
                <w:rFonts w:ascii="宋体" w:hAnsi="宋体"/>
                <w:noProof/>
              </w:rPr>
              <w:t>8.</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贯彻标准的要求和措施建议</w:t>
            </w:r>
            <w:r w:rsidR="00A17690">
              <w:rPr>
                <w:noProof/>
                <w:webHidden/>
              </w:rPr>
              <w:tab/>
            </w:r>
            <w:r w:rsidR="00A17690">
              <w:rPr>
                <w:noProof/>
                <w:webHidden/>
              </w:rPr>
              <w:fldChar w:fldCharType="begin"/>
            </w:r>
            <w:r w:rsidR="00A17690">
              <w:rPr>
                <w:noProof/>
                <w:webHidden/>
              </w:rPr>
              <w:instrText xml:space="preserve"> PAGEREF _Toc184719499 \h </w:instrText>
            </w:r>
            <w:r w:rsidR="00A17690">
              <w:rPr>
                <w:noProof/>
                <w:webHidden/>
              </w:rPr>
            </w:r>
            <w:r w:rsidR="00A17690">
              <w:rPr>
                <w:noProof/>
                <w:webHidden/>
              </w:rPr>
              <w:fldChar w:fldCharType="separate"/>
            </w:r>
            <w:r w:rsidR="00A17690">
              <w:rPr>
                <w:noProof/>
                <w:webHidden/>
              </w:rPr>
              <w:t>14</w:t>
            </w:r>
            <w:r w:rsidR="00A17690">
              <w:rPr>
                <w:noProof/>
                <w:webHidden/>
              </w:rPr>
              <w:fldChar w:fldCharType="end"/>
            </w:r>
          </w:hyperlink>
        </w:p>
        <w:p w14:paraId="188FFD64" w14:textId="7DBD05BD" w:rsidR="00A17690" w:rsidRDefault="00000000">
          <w:pPr>
            <w:pStyle w:val="TOC1"/>
            <w:tabs>
              <w:tab w:val="left" w:pos="840"/>
              <w:tab w:val="right" w:leader="dot" w:pos="8296"/>
            </w:tabs>
            <w:ind w:firstLine="402"/>
            <w:rPr>
              <w:rFonts w:asciiTheme="minorHAnsi" w:eastAsiaTheme="minorEastAsia" w:hAnsiTheme="minorHAnsi" w:cstheme="minorBidi"/>
              <w:b w:val="0"/>
              <w:bCs w:val="0"/>
              <w:caps w:val="0"/>
              <w:noProof/>
              <w:sz w:val="21"/>
              <w:szCs w:val="22"/>
            </w:rPr>
          </w:pPr>
          <w:hyperlink w:anchor="_Toc184719500" w:history="1">
            <w:r w:rsidR="00A17690" w:rsidRPr="00EF47C5">
              <w:rPr>
                <w:rStyle w:val="afffc"/>
                <w:rFonts w:ascii="宋体" w:hAnsi="宋体"/>
                <w:noProof/>
              </w:rPr>
              <w:t>9.</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废止现行相关标准的建议</w:t>
            </w:r>
            <w:r w:rsidR="00A17690">
              <w:rPr>
                <w:noProof/>
                <w:webHidden/>
              </w:rPr>
              <w:tab/>
            </w:r>
            <w:r w:rsidR="00A17690">
              <w:rPr>
                <w:noProof/>
                <w:webHidden/>
              </w:rPr>
              <w:fldChar w:fldCharType="begin"/>
            </w:r>
            <w:r w:rsidR="00A17690">
              <w:rPr>
                <w:noProof/>
                <w:webHidden/>
              </w:rPr>
              <w:instrText xml:space="preserve"> PAGEREF _Toc184719500 \h </w:instrText>
            </w:r>
            <w:r w:rsidR="00A17690">
              <w:rPr>
                <w:noProof/>
                <w:webHidden/>
              </w:rPr>
            </w:r>
            <w:r w:rsidR="00A17690">
              <w:rPr>
                <w:noProof/>
                <w:webHidden/>
              </w:rPr>
              <w:fldChar w:fldCharType="separate"/>
            </w:r>
            <w:r w:rsidR="00A17690">
              <w:rPr>
                <w:noProof/>
                <w:webHidden/>
              </w:rPr>
              <w:t>16</w:t>
            </w:r>
            <w:r w:rsidR="00A17690">
              <w:rPr>
                <w:noProof/>
                <w:webHidden/>
              </w:rPr>
              <w:fldChar w:fldCharType="end"/>
            </w:r>
          </w:hyperlink>
        </w:p>
        <w:p w14:paraId="66F8A4CA" w14:textId="757E7ACA" w:rsidR="00A17690" w:rsidRDefault="00000000">
          <w:pPr>
            <w:pStyle w:val="TOC1"/>
            <w:tabs>
              <w:tab w:val="left" w:pos="1050"/>
              <w:tab w:val="right" w:leader="dot" w:pos="8296"/>
            </w:tabs>
            <w:ind w:firstLine="402"/>
            <w:rPr>
              <w:rFonts w:asciiTheme="minorHAnsi" w:eastAsiaTheme="minorEastAsia" w:hAnsiTheme="minorHAnsi" w:cstheme="minorBidi"/>
              <w:b w:val="0"/>
              <w:bCs w:val="0"/>
              <w:caps w:val="0"/>
              <w:noProof/>
              <w:sz w:val="21"/>
              <w:szCs w:val="22"/>
            </w:rPr>
          </w:pPr>
          <w:hyperlink w:anchor="_Toc184719501" w:history="1">
            <w:r w:rsidR="00A17690" w:rsidRPr="00EF47C5">
              <w:rPr>
                <w:rStyle w:val="afffc"/>
                <w:rFonts w:ascii="宋体" w:hAnsi="宋体"/>
                <w:noProof/>
              </w:rPr>
              <w:t>10.</w:t>
            </w:r>
            <w:r w:rsidR="00A17690">
              <w:rPr>
                <w:rFonts w:asciiTheme="minorHAnsi" w:eastAsiaTheme="minorEastAsia" w:hAnsiTheme="minorHAnsi" w:cstheme="minorBidi"/>
                <w:b w:val="0"/>
                <w:bCs w:val="0"/>
                <w:caps w:val="0"/>
                <w:noProof/>
                <w:sz w:val="21"/>
                <w:szCs w:val="22"/>
              </w:rPr>
              <w:tab/>
            </w:r>
            <w:r w:rsidR="00A17690" w:rsidRPr="00EF47C5">
              <w:rPr>
                <w:rStyle w:val="afffc"/>
                <w:rFonts w:ascii="宋体" w:hAnsi="宋体"/>
                <w:noProof/>
              </w:rPr>
              <w:t>其它应予说明的事项</w:t>
            </w:r>
            <w:r w:rsidR="00A17690">
              <w:rPr>
                <w:noProof/>
                <w:webHidden/>
              </w:rPr>
              <w:tab/>
            </w:r>
            <w:r w:rsidR="00A17690">
              <w:rPr>
                <w:noProof/>
                <w:webHidden/>
              </w:rPr>
              <w:fldChar w:fldCharType="begin"/>
            </w:r>
            <w:r w:rsidR="00A17690">
              <w:rPr>
                <w:noProof/>
                <w:webHidden/>
              </w:rPr>
              <w:instrText xml:space="preserve"> PAGEREF _Toc184719501 \h </w:instrText>
            </w:r>
            <w:r w:rsidR="00A17690">
              <w:rPr>
                <w:noProof/>
                <w:webHidden/>
              </w:rPr>
            </w:r>
            <w:r w:rsidR="00A17690">
              <w:rPr>
                <w:noProof/>
                <w:webHidden/>
              </w:rPr>
              <w:fldChar w:fldCharType="separate"/>
            </w:r>
            <w:r w:rsidR="00A17690">
              <w:rPr>
                <w:noProof/>
                <w:webHidden/>
              </w:rPr>
              <w:t>16</w:t>
            </w:r>
            <w:r w:rsidR="00A17690">
              <w:rPr>
                <w:noProof/>
                <w:webHidden/>
              </w:rPr>
              <w:fldChar w:fldCharType="end"/>
            </w:r>
          </w:hyperlink>
        </w:p>
        <w:p w14:paraId="25E8DD09" w14:textId="6BD6D3D0" w:rsidR="00BD0109" w:rsidRDefault="00BD0109">
          <w:pPr>
            <w:ind w:firstLine="562"/>
          </w:pPr>
          <w:r>
            <w:rPr>
              <w:b/>
              <w:bCs/>
              <w:lang w:val="zh-CN"/>
            </w:rPr>
            <w:fldChar w:fldCharType="end"/>
          </w:r>
        </w:p>
      </w:sdtContent>
    </w:sdt>
    <w:p w14:paraId="6CADB240" w14:textId="098248BD" w:rsidR="004D70B2" w:rsidRDefault="004D70B2">
      <w:pPr>
        <w:widowControl/>
        <w:spacing w:line="240" w:lineRule="auto"/>
        <w:ind w:firstLineChars="0" w:firstLine="0"/>
        <w:jc w:val="left"/>
        <w:rPr>
          <w:rFonts w:ascii="宋体" w:hAnsi="宋体"/>
          <w:sz w:val="40"/>
          <w:szCs w:val="36"/>
        </w:rPr>
      </w:pPr>
      <w:r>
        <w:rPr>
          <w:rFonts w:ascii="宋体" w:hAnsi="宋体"/>
          <w:sz w:val="40"/>
          <w:szCs w:val="36"/>
        </w:rPr>
        <w:br w:type="page"/>
      </w:r>
    </w:p>
    <w:p w14:paraId="662D2811" w14:textId="77777777" w:rsidR="00BD0109" w:rsidRDefault="00BD0109" w:rsidP="002E1CFE">
      <w:pPr>
        <w:spacing w:line="240" w:lineRule="auto"/>
        <w:ind w:firstLineChars="0" w:firstLine="0"/>
        <w:jc w:val="center"/>
        <w:rPr>
          <w:rFonts w:ascii="宋体" w:hAnsi="宋体"/>
          <w:sz w:val="40"/>
          <w:szCs w:val="36"/>
        </w:rPr>
      </w:pPr>
    </w:p>
    <w:p w14:paraId="421AA12E" w14:textId="416162AA" w:rsidR="00155EA0" w:rsidRDefault="009549C5" w:rsidP="00F30B0C">
      <w:pPr>
        <w:pStyle w:val="1"/>
        <w:pageBreakBefore w:val="0"/>
        <w:numPr>
          <w:ilvl w:val="0"/>
          <w:numId w:val="23"/>
        </w:numPr>
        <w:spacing w:before="0" w:after="0" w:line="240" w:lineRule="auto"/>
        <w:ind w:left="357" w:hanging="357"/>
        <w:rPr>
          <w:rFonts w:ascii="宋体" w:hAnsi="宋体"/>
        </w:rPr>
      </w:pPr>
      <w:bookmarkStart w:id="1" w:name="_Toc184653211"/>
      <w:bookmarkStart w:id="2" w:name="_Toc184719488"/>
      <w:r>
        <w:rPr>
          <w:rFonts w:ascii="宋体" w:hAnsi="宋体" w:hint="eastAsia"/>
        </w:rPr>
        <w:t>项目背景</w:t>
      </w:r>
      <w:bookmarkEnd w:id="0"/>
      <w:bookmarkEnd w:id="1"/>
      <w:bookmarkEnd w:id="2"/>
    </w:p>
    <w:p w14:paraId="12A63748" w14:textId="7BF3FCF4" w:rsidR="00155EA0" w:rsidRDefault="009549C5" w:rsidP="002E1CFE">
      <w:pPr>
        <w:spacing w:line="240" w:lineRule="auto"/>
        <w:ind w:firstLine="560"/>
        <w:rPr>
          <w:rFonts w:ascii="宋体" w:hAnsi="宋体"/>
        </w:rPr>
      </w:pPr>
      <w:r>
        <w:rPr>
          <w:rFonts w:ascii="宋体" w:hAnsi="宋体" w:hint="eastAsia"/>
        </w:rPr>
        <w:t>本标准任务根据江苏省市场监督管理局关于下达202</w:t>
      </w:r>
      <w:r>
        <w:rPr>
          <w:rFonts w:ascii="宋体" w:hAnsi="宋体"/>
        </w:rPr>
        <w:t>3</w:t>
      </w:r>
      <w:r>
        <w:rPr>
          <w:rFonts w:ascii="宋体" w:hAnsi="宋体" w:hint="eastAsia"/>
        </w:rPr>
        <w:t>年度江苏省地方标准项目计划的通知，</w:t>
      </w:r>
      <w:r w:rsidR="00617B45">
        <w:rPr>
          <w:rFonts w:ascii="宋体" w:hAnsi="宋体" w:hint="eastAsia"/>
        </w:rPr>
        <w:t>中城智慧科技有限公司</w:t>
      </w:r>
      <w:r>
        <w:rPr>
          <w:rFonts w:ascii="宋体" w:hAnsi="宋体" w:hint="eastAsia"/>
        </w:rPr>
        <w:t>进行编制。</w:t>
      </w:r>
    </w:p>
    <w:p w14:paraId="3835A4EB" w14:textId="77777777" w:rsidR="00617B45" w:rsidRPr="00617B45" w:rsidRDefault="00617B45" w:rsidP="002E1CFE">
      <w:pPr>
        <w:spacing w:line="240" w:lineRule="auto"/>
        <w:ind w:firstLineChars="0"/>
        <w:rPr>
          <w:rFonts w:ascii="宋体" w:hAnsi="宋体"/>
        </w:rPr>
      </w:pPr>
      <w:r w:rsidRPr="00617B45">
        <w:rPr>
          <w:rFonts w:ascii="宋体" w:hAnsi="宋体" w:hint="eastAsia"/>
          <w:b/>
          <w:bCs/>
        </w:rPr>
        <w:t>乡村振兴</w:t>
      </w:r>
      <w:r w:rsidRPr="00617B45">
        <w:rPr>
          <w:rFonts w:ascii="宋体" w:hAnsi="宋体" w:hint="eastAsia"/>
        </w:rPr>
        <w:t>是决胜全面建成小康社会和社会主义现代化国家的重大历史任务，在国家2023年两会、“十四五”规划、经济工作报告等重要会议中均强调要加快推进数字乡村建设，全面实施乡村振兴战略。</w:t>
      </w:r>
    </w:p>
    <w:p w14:paraId="7D04AA3A" w14:textId="77777777" w:rsidR="00617B45" w:rsidRPr="00617B45" w:rsidRDefault="00617B45" w:rsidP="002E1CFE">
      <w:pPr>
        <w:spacing w:line="240" w:lineRule="auto"/>
        <w:ind w:firstLineChars="0"/>
        <w:rPr>
          <w:rFonts w:ascii="宋体" w:hAnsi="宋体"/>
        </w:rPr>
      </w:pPr>
      <w:r w:rsidRPr="00617B45">
        <w:rPr>
          <w:rFonts w:ascii="宋体" w:hAnsi="宋体" w:hint="eastAsia"/>
        </w:rPr>
        <w:t>根据中央中央网信办、农业农村部等联合印发的《数字乡村发展行动计划（</w:t>
      </w:r>
      <w:r w:rsidRPr="00617B45">
        <w:rPr>
          <w:rFonts w:ascii="宋体" w:hAnsi="宋体"/>
        </w:rPr>
        <w:t>2022-2025</w:t>
      </w:r>
      <w:r w:rsidRPr="00617B45">
        <w:rPr>
          <w:rFonts w:ascii="宋体" w:hAnsi="宋体" w:hint="eastAsia"/>
        </w:rPr>
        <w:t>年）》，开展数字乡村标准体系建设，制定出台数字乡村领域标准规范，是贯彻国家《数字乡村发展战略纲要》“加强统筹协调、顶层设计、总体布局、整体推进和督促落实”要求的具体行动，是保障我省数字乡村建设达成规划目标、实现农村数字经济转型发展的重要措施。</w:t>
      </w:r>
    </w:p>
    <w:p w14:paraId="55D5D3D0" w14:textId="42FD1DCC" w:rsidR="00155EA0" w:rsidRDefault="00617B45" w:rsidP="002E1CFE">
      <w:pPr>
        <w:spacing w:line="240" w:lineRule="auto"/>
        <w:ind w:firstLineChars="0"/>
        <w:rPr>
          <w:rFonts w:ascii="宋体" w:hAnsi="宋体"/>
        </w:rPr>
      </w:pPr>
      <w:r w:rsidRPr="00617B45">
        <w:rPr>
          <w:rFonts w:ascii="宋体" w:hAnsi="宋体" w:hint="eastAsia"/>
          <w:b/>
          <w:bCs/>
        </w:rPr>
        <w:t>数据安全</w:t>
      </w:r>
      <w:r w:rsidRPr="00617B45">
        <w:rPr>
          <w:rFonts w:ascii="宋体" w:hAnsi="宋体" w:hint="eastAsia"/>
        </w:rPr>
        <w:t>是数字乡村建设的基石和保障。数据安全不仅要根植于农村数字化基础设施建设中，尤其重要和关键的是要同时始终贯穿于数字乡村应用场景打造和产业链整合优化的全环节、全过程、全行动中。在数字化快速发展的当今，由于缺少数据安全防保护而造成数据被伪造、篡改、窃取与滥用的安全事件频发，给数字化全面转型和应用发展带来巨大风险和严重后果，成为数字乡村建设这一时代“战役”中要面临更要解决的重大、首要、基础性问题。这些风险和问题正在受到全社会的关注和政府的高度重视。</w:t>
      </w:r>
      <w:r w:rsidR="009549C5">
        <w:rPr>
          <w:rFonts w:ascii="宋体" w:hAnsi="宋体" w:hint="eastAsia"/>
        </w:rPr>
        <w:t>。</w:t>
      </w:r>
    </w:p>
    <w:p w14:paraId="072BB1CD" w14:textId="775F91CB" w:rsidR="00155EA0" w:rsidRDefault="00696041" w:rsidP="00696041">
      <w:pPr>
        <w:pStyle w:val="2"/>
        <w:spacing w:line="240" w:lineRule="auto"/>
        <w:rPr>
          <w:rFonts w:ascii="宋体" w:hAnsi="宋体"/>
        </w:rPr>
      </w:pPr>
      <w:bookmarkStart w:id="3" w:name="_Toc6926"/>
      <w:bookmarkStart w:id="4" w:name="_Toc184653212"/>
      <w:bookmarkStart w:id="5" w:name="_Toc184719489"/>
      <w:r>
        <w:rPr>
          <w:rFonts w:ascii="宋体" w:hAnsi="宋体" w:hint="eastAsia"/>
        </w:rPr>
        <w:lastRenderedPageBreak/>
        <w:t>1</w:t>
      </w:r>
      <w:r>
        <w:rPr>
          <w:rFonts w:ascii="宋体" w:hAnsi="宋体"/>
        </w:rPr>
        <w:t>.1</w:t>
      </w:r>
      <w:r w:rsidR="00262499">
        <w:rPr>
          <w:rFonts w:ascii="宋体" w:hAnsi="宋体"/>
        </w:rPr>
        <w:t xml:space="preserve"> </w:t>
      </w:r>
      <w:r w:rsidR="00E337E9">
        <w:rPr>
          <w:rFonts w:ascii="宋体" w:hAnsi="宋体" w:hint="eastAsia"/>
        </w:rPr>
        <w:t>主要</w:t>
      </w:r>
      <w:r w:rsidR="007A3F46" w:rsidRPr="00696041">
        <w:rPr>
          <w:rFonts w:ascii="宋体" w:hAnsi="宋体" w:hint="eastAsia"/>
        </w:rPr>
        <w:t>起草</w:t>
      </w:r>
      <w:r w:rsidR="004646A1">
        <w:rPr>
          <w:rFonts w:ascii="宋体" w:hAnsi="宋体" w:hint="eastAsia"/>
        </w:rPr>
        <w:t>单位</w:t>
      </w:r>
      <w:r w:rsidR="009549C5">
        <w:rPr>
          <w:rFonts w:ascii="宋体" w:hAnsi="宋体" w:hint="eastAsia"/>
        </w:rPr>
        <w:t>和主要起草人</w:t>
      </w:r>
      <w:bookmarkEnd w:id="3"/>
      <w:bookmarkEnd w:id="4"/>
      <w:bookmarkEnd w:id="5"/>
    </w:p>
    <w:p w14:paraId="3250B3C8" w14:textId="18DC12DB" w:rsidR="00EB5D10" w:rsidRPr="00EB5D10" w:rsidRDefault="009549C5" w:rsidP="002E1CFE">
      <w:pPr>
        <w:spacing w:line="240" w:lineRule="auto"/>
        <w:ind w:firstLine="560"/>
      </w:pPr>
      <w:r>
        <w:rPr>
          <w:rFonts w:ascii="宋体" w:hAnsi="宋体" w:hint="eastAsia"/>
        </w:rPr>
        <w:t>本标准</w:t>
      </w:r>
      <w:r w:rsidR="00E5116E">
        <w:rPr>
          <w:rFonts w:ascii="宋体" w:hAnsi="宋体" w:hint="eastAsia"/>
        </w:rPr>
        <w:t>主要</w:t>
      </w:r>
      <w:r>
        <w:rPr>
          <w:rFonts w:ascii="宋体" w:hAnsi="宋体" w:hint="eastAsia"/>
        </w:rPr>
        <w:t>起草单位：</w:t>
      </w:r>
      <w:r w:rsidR="00D629C0" w:rsidRPr="009D1659">
        <w:rPr>
          <w:rFonts w:hint="eastAsia"/>
        </w:rPr>
        <w:t>中城智慧科技有限公司、智慧城市</w:t>
      </w:r>
      <w:r w:rsidR="00D629C0" w:rsidRPr="009D1659">
        <w:rPr>
          <w:rFonts w:hint="eastAsia"/>
        </w:rPr>
        <w:t>(</w:t>
      </w:r>
      <w:r w:rsidR="00D629C0" w:rsidRPr="009D1659">
        <w:rPr>
          <w:rFonts w:hint="eastAsia"/>
        </w:rPr>
        <w:t>合肥</w:t>
      </w:r>
      <w:r w:rsidR="00D629C0" w:rsidRPr="009D1659">
        <w:rPr>
          <w:rFonts w:hint="eastAsia"/>
        </w:rPr>
        <w:t>)</w:t>
      </w:r>
      <w:r w:rsidR="00D629C0" w:rsidRPr="009D1659">
        <w:rPr>
          <w:rFonts w:hint="eastAsia"/>
        </w:rPr>
        <w:t>标准化研究院有限公司、</w:t>
      </w:r>
      <w:r w:rsidR="00D629C0" w:rsidRPr="00DE5F62">
        <w:rPr>
          <w:rFonts w:hint="eastAsia"/>
        </w:rPr>
        <w:t>南京市国土资源信息中心</w:t>
      </w:r>
      <w:r w:rsidR="00D629C0" w:rsidRPr="009D1659">
        <w:rPr>
          <w:rFonts w:hint="eastAsia"/>
        </w:rPr>
        <w:t>、</w:t>
      </w:r>
      <w:bookmarkStart w:id="6" w:name="OLE_LINK2"/>
      <w:r w:rsidR="00D629C0" w:rsidRPr="009D1659">
        <w:rPr>
          <w:rFonts w:hint="eastAsia"/>
        </w:rPr>
        <w:t>南京林业大学</w:t>
      </w:r>
      <w:r w:rsidR="00D629C0">
        <w:rPr>
          <w:rFonts w:hint="eastAsia"/>
        </w:rPr>
        <w:t>、</w:t>
      </w:r>
      <w:r w:rsidR="00D629C0" w:rsidRPr="009D1659">
        <w:rPr>
          <w:rFonts w:hint="eastAsia"/>
        </w:rPr>
        <w:t>江苏省规划设计集团</w:t>
      </w:r>
      <w:bookmarkEnd w:id="6"/>
      <w:r w:rsidR="00D629C0" w:rsidRPr="009D1659">
        <w:rPr>
          <w:rFonts w:hint="eastAsia"/>
        </w:rPr>
        <w:t>有限公司</w:t>
      </w:r>
      <w:r w:rsidR="00D61DB0" w:rsidRPr="00CD3FA7">
        <w:rPr>
          <w:rFonts w:ascii="宋体" w:hAnsi="宋体" w:hint="eastAsia"/>
        </w:rPr>
        <w:t>。</w:t>
      </w:r>
    </w:p>
    <w:p w14:paraId="5D0DBCDF" w14:textId="47B2CF9D" w:rsidR="00155EA0" w:rsidRDefault="009549C5" w:rsidP="002E1CFE">
      <w:pPr>
        <w:spacing w:line="240" w:lineRule="auto"/>
        <w:ind w:firstLine="560"/>
        <w:rPr>
          <w:rFonts w:ascii="宋体" w:hAnsi="宋体"/>
        </w:rPr>
      </w:pPr>
      <w:r>
        <w:rPr>
          <w:rFonts w:ascii="宋体" w:hAnsi="宋体" w:hint="eastAsia"/>
        </w:rPr>
        <w:t>本标准主要起草人：</w:t>
      </w:r>
      <w:bookmarkStart w:id="7" w:name="OLE_LINK3"/>
      <w:r w:rsidR="002F6F43" w:rsidRPr="00D33936">
        <w:rPr>
          <w:rFonts w:hint="eastAsia"/>
        </w:rPr>
        <w:t>彭桂林、李宁丽、郑承夏、杜青峰</w:t>
      </w:r>
      <w:r w:rsidR="00AB33A3">
        <w:rPr>
          <w:rFonts w:hint="eastAsia"/>
        </w:rPr>
        <w:t>、</w:t>
      </w:r>
      <w:r w:rsidR="002F6F43" w:rsidRPr="00D33936">
        <w:rPr>
          <w:rFonts w:hint="eastAsia"/>
        </w:rPr>
        <w:t>王涛</w:t>
      </w:r>
      <w:r w:rsidR="00AB33A3">
        <w:rPr>
          <w:rFonts w:hint="eastAsia"/>
        </w:rPr>
        <w:t>、</w:t>
      </w:r>
      <w:r w:rsidR="002F6F43" w:rsidRPr="00D33936">
        <w:rPr>
          <w:rFonts w:hint="eastAsia"/>
        </w:rPr>
        <w:t>胡嘉玮、</w:t>
      </w:r>
      <w:r w:rsidR="002F6F43" w:rsidRPr="00DE5F62">
        <w:rPr>
          <w:rFonts w:hint="eastAsia"/>
        </w:rPr>
        <w:t>武文、胡托彬</w:t>
      </w:r>
      <w:r w:rsidR="002F6F43" w:rsidRPr="00D33936">
        <w:rPr>
          <w:rFonts w:hint="eastAsia"/>
        </w:rPr>
        <w:t>、农春仕</w:t>
      </w:r>
      <w:bookmarkEnd w:id="7"/>
      <w:r w:rsidR="002F6F43">
        <w:rPr>
          <w:rFonts w:hint="eastAsia"/>
        </w:rPr>
        <w:t>、</w:t>
      </w:r>
      <w:r w:rsidR="002F6F43" w:rsidRPr="00C3132D">
        <w:rPr>
          <w:rFonts w:hint="eastAsia"/>
        </w:rPr>
        <w:t>段威</w:t>
      </w:r>
      <w:r w:rsidR="00AB33A3">
        <w:rPr>
          <w:rFonts w:hint="eastAsia"/>
        </w:rPr>
        <w:t>、</w:t>
      </w:r>
      <w:r w:rsidR="002F6F43" w:rsidRPr="00C3132D">
        <w:rPr>
          <w:rFonts w:hint="eastAsia"/>
        </w:rPr>
        <w:t>王嘉玲</w:t>
      </w:r>
      <w:r w:rsidR="00D61DB0">
        <w:rPr>
          <w:rFonts w:hint="eastAsia"/>
        </w:rPr>
        <w:t>。</w:t>
      </w:r>
    </w:p>
    <w:p w14:paraId="7313A035" w14:textId="3783A5B9" w:rsidR="00155EA0" w:rsidRDefault="00696041" w:rsidP="00696041">
      <w:pPr>
        <w:pStyle w:val="2"/>
        <w:spacing w:line="240" w:lineRule="auto"/>
        <w:rPr>
          <w:rFonts w:ascii="宋体" w:hAnsi="宋体"/>
        </w:rPr>
      </w:pPr>
      <w:bookmarkStart w:id="8" w:name="_Toc184653213"/>
      <w:bookmarkStart w:id="9" w:name="_Toc184719490"/>
      <w:r>
        <w:rPr>
          <w:rFonts w:ascii="宋体" w:hAnsi="宋体"/>
        </w:rPr>
        <w:t>1.2</w:t>
      </w:r>
      <w:r w:rsidR="00262499">
        <w:rPr>
          <w:rFonts w:ascii="宋体" w:hAnsi="宋体"/>
        </w:rPr>
        <w:t xml:space="preserve"> </w:t>
      </w:r>
      <w:r w:rsidR="009004F1">
        <w:rPr>
          <w:rFonts w:ascii="宋体" w:hAnsi="宋体" w:hint="eastAsia"/>
        </w:rPr>
        <w:t>编制过程简介</w:t>
      </w:r>
      <w:bookmarkEnd w:id="8"/>
      <w:bookmarkEnd w:id="9"/>
    </w:p>
    <w:p w14:paraId="52F6125B" w14:textId="7E8E1D25" w:rsidR="00155EA0" w:rsidRDefault="00E758F7" w:rsidP="002E1CFE">
      <w:pPr>
        <w:spacing w:line="240" w:lineRule="auto"/>
        <w:ind w:firstLine="560"/>
        <w:rPr>
          <w:rFonts w:ascii="宋体" w:hAnsi="宋体"/>
        </w:rPr>
      </w:pPr>
      <w:r>
        <w:rPr>
          <w:rFonts w:ascii="宋体" w:hAnsi="宋体"/>
        </w:rPr>
        <w:t>2</w:t>
      </w:r>
      <w:r w:rsidRPr="00E758F7">
        <w:rPr>
          <w:rFonts w:ascii="宋体" w:hAnsi="宋体" w:hint="eastAsia"/>
        </w:rPr>
        <w:t>023年8月，江苏省市场监督管理局发文宣布，批准《农村数字化基础设施建设数据安全与应用管理规范》</w:t>
      </w:r>
      <w:r>
        <w:rPr>
          <w:rFonts w:ascii="宋体" w:hAnsi="宋体" w:hint="eastAsia"/>
        </w:rPr>
        <w:t>。随后，</w:t>
      </w:r>
      <w:r w:rsidR="00E370E0">
        <w:rPr>
          <w:rFonts w:ascii="宋体" w:hAnsi="宋体" w:hint="eastAsia"/>
        </w:rPr>
        <w:t>标准编制组</w:t>
      </w:r>
      <w:r w:rsidR="009549C5">
        <w:rPr>
          <w:rFonts w:ascii="宋体" w:hAnsi="宋体" w:hint="eastAsia"/>
        </w:rPr>
        <w:t>召开了标准的立项会，同时制定了标准编制工作计划、编写大纲，明确任务分工及各阶段进度、时间。同时，标准起草工作组成员认真学习了本标准按照GB/T1.1-2020给出的规则起草，结合标准制定工作程序的各个环节，进行了探讨和研究。</w:t>
      </w:r>
    </w:p>
    <w:p w14:paraId="452B05B3" w14:textId="325240BC" w:rsidR="00155EA0" w:rsidRDefault="009549C5" w:rsidP="002E1CFE">
      <w:pPr>
        <w:spacing w:line="240" w:lineRule="auto"/>
        <w:ind w:firstLine="560"/>
        <w:rPr>
          <w:rFonts w:ascii="宋体" w:hAnsi="宋体"/>
        </w:rPr>
      </w:pPr>
      <w:r>
        <w:rPr>
          <w:rFonts w:ascii="宋体" w:hAnsi="宋体" w:hint="eastAsia"/>
        </w:rPr>
        <w:t xml:space="preserve"> 本标准的制定工作遵循“统一性、协调性、适用性、一致性、规范性”的原则，本着先进性、科学性、合理性和可操作性的原则，在江苏省市场</w:t>
      </w:r>
      <w:r>
        <w:rPr>
          <w:rFonts w:ascii="宋体" w:hAnsi="宋体"/>
        </w:rPr>
        <w:t>监督管理局</w:t>
      </w:r>
      <w:r>
        <w:rPr>
          <w:rFonts w:ascii="宋体" w:hAnsi="宋体" w:hint="eastAsia"/>
        </w:rPr>
        <w:t>标准化管理处指导下，由</w:t>
      </w:r>
      <w:r w:rsidR="00AE7FFC">
        <w:rPr>
          <w:rFonts w:ascii="宋体" w:hAnsi="宋体" w:hint="eastAsia"/>
        </w:rPr>
        <w:t>中城智慧科技有限公司</w:t>
      </w:r>
      <w:r>
        <w:rPr>
          <w:rFonts w:ascii="宋体" w:hAnsi="宋体" w:hint="eastAsia"/>
        </w:rPr>
        <w:t>牵头组织成立标准编制组，征集了标准起草参与单位与编辑人员，成立标准编制组，对</w:t>
      </w:r>
      <w:r w:rsidR="00013F91">
        <w:rPr>
          <w:rFonts w:asciiTheme="minorEastAsia" w:eastAsiaTheme="minorEastAsia" w:hAnsiTheme="minorEastAsia" w:hint="eastAsia"/>
          <w:kern w:val="0"/>
          <w:szCs w:val="21"/>
        </w:rPr>
        <w:t>农村数字化基础设施建设</w:t>
      </w:r>
      <w:r w:rsidR="00013F91" w:rsidRPr="003C685D">
        <w:rPr>
          <w:rFonts w:asciiTheme="minorEastAsia" w:eastAsiaTheme="minorEastAsia" w:hAnsiTheme="minorEastAsia" w:hint="eastAsia"/>
          <w:kern w:val="0"/>
          <w:szCs w:val="21"/>
        </w:rPr>
        <w:t>现状</w:t>
      </w:r>
      <w:r>
        <w:rPr>
          <w:rFonts w:ascii="宋体" w:hAnsi="宋体" w:hint="eastAsia"/>
        </w:rPr>
        <w:t>进行了广泛地调研，对标准的需求和内容进行了深入地分析和研究。</w:t>
      </w:r>
    </w:p>
    <w:p w14:paraId="1E86794C" w14:textId="2E7A6769" w:rsidR="00155EA0" w:rsidRDefault="009549C5" w:rsidP="002E1CFE">
      <w:pPr>
        <w:spacing w:line="240" w:lineRule="auto"/>
        <w:ind w:firstLine="560"/>
        <w:rPr>
          <w:rFonts w:ascii="宋体" w:hAnsi="宋体"/>
        </w:rPr>
      </w:pPr>
      <w:r>
        <w:rPr>
          <w:rFonts w:ascii="宋体" w:hAnsi="宋体" w:hint="eastAsia"/>
        </w:rPr>
        <w:t>标准编制组召开了多次标准编制会,对标准草案内容进行深入讨论和修订,对草案稿提出的意见、建议进行了认真分析、理解和总结</w:t>
      </w:r>
      <w:r w:rsidR="007073A8">
        <w:rPr>
          <w:rFonts w:ascii="宋体" w:hAnsi="宋体" w:hint="eastAsia"/>
        </w:rPr>
        <w:t>，</w:t>
      </w:r>
      <w:r w:rsidR="00F84D62">
        <w:rPr>
          <w:rFonts w:ascii="宋体" w:hAnsi="宋体" w:hint="eastAsia"/>
        </w:rPr>
        <w:t>并</w:t>
      </w:r>
      <w:r>
        <w:rPr>
          <w:rFonts w:ascii="宋体" w:hAnsi="宋体" w:hint="eastAsia"/>
        </w:rPr>
        <w:t>形成标准</w:t>
      </w:r>
      <w:r w:rsidR="00F84D62">
        <w:rPr>
          <w:rFonts w:ascii="宋体" w:hAnsi="宋体" w:hint="eastAsia"/>
        </w:rPr>
        <w:t>意见征求</w:t>
      </w:r>
      <w:r>
        <w:rPr>
          <w:rFonts w:ascii="宋体" w:hAnsi="宋体" w:hint="eastAsia"/>
        </w:rPr>
        <w:t>稿。</w:t>
      </w:r>
    </w:p>
    <w:p w14:paraId="27E82736" w14:textId="427155AF" w:rsidR="00155EA0" w:rsidRDefault="009549C5" w:rsidP="002E1CFE">
      <w:pPr>
        <w:spacing w:line="240" w:lineRule="auto"/>
        <w:ind w:firstLine="560"/>
        <w:rPr>
          <w:rFonts w:ascii="宋体" w:hAnsi="宋体"/>
        </w:rPr>
      </w:pPr>
      <w:r>
        <w:rPr>
          <w:rFonts w:ascii="宋体" w:hAnsi="宋体" w:hint="eastAsia"/>
        </w:rPr>
        <w:lastRenderedPageBreak/>
        <w:t>该标准编制采取调研分析、实地考察、试验分析和归纳总结等方法逐步来完成对</w:t>
      </w:r>
      <w:r w:rsidR="007A4C5C" w:rsidRPr="00E758F7">
        <w:rPr>
          <w:rFonts w:ascii="宋体" w:hAnsi="宋体" w:hint="eastAsia"/>
        </w:rPr>
        <w:t>农村数字化基础设施建设数据安全与应用管理规范</w:t>
      </w:r>
      <w:r>
        <w:rPr>
          <w:rFonts w:ascii="宋体" w:hAnsi="宋体" w:hint="eastAsia"/>
        </w:rPr>
        <w:t>的研究探索。</w:t>
      </w:r>
    </w:p>
    <w:p w14:paraId="10350ADA" w14:textId="20C9C34C" w:rsidR="00155EA0" w:rsidRDefault="009549C5" w:rsidP="00F30B0C">
      <w:pPr>
        <w:pStyle w:val="1"/>
        <w:pageBreakBefore w:val="0"/>
        <w:numPr>
          <w:ilvl w:val="0"/>
          <w:numId w:val="23"/>
        </w:numPr>
        <w:spacing w:before="0" w:after="0" w:line="240" w:lineRule="auto"/>
        <w:ind w:left="357" w:hanging="357"/>
        <w:rPr>
          <w:rFonts w:ascii="宋体" w:hAnsi="宋体"/>
        </w:rPr>
      </w:pPr>
      <w:bookmarkStart w:id="10" w:name="_Toc97303502"/>
      <w:bookmarkStart w:id="11" w:name="_Toc29929"/>
      <w:bookmarkStart w:id="12" w:name="_Toc184653214"/>
      <w:bookmarkStart w:id="13" w:name="_Toc184719491"/>
      <w:r>
        <w:rPr>
          <w:rFonts w:ascii="宋体" w:hAnsi="宋体" w:hint="eastAsia"/>
        </w:rPr>
        <w:t>标准编制</w:t>
      </w:r>
      <w:r w:rsidR="00717516">
        <w:rPr>
          <w:rFonts w:ascii="宋体" w:hAnsi="宋体" w:hint="eastAsia"/>
        </w:rPr>
        <w:t>的</w:t>
      </w:r>
      <w:r>
        <w:rPr>
          <w:rFonts w:ascii="宋体" w:hAnsi="宋体" w:hint="eastAsia"/>
        </w:rPr>
        <w:t>必要性和</w:t>
      </w:r>
      <w:bookmarkEnd w:id="10"/>
      <w:bookmarkEnd w:id="11"/>
      <w:r w:rsidR="00057375">
        <w:rPr>
          <w:rFonts w:ascii="宋体" w:hAnsi="宋体" w:hint="eastAsia"/>
        </w:rPr>
        <w:t>意义</w:t>
      </w:r>
      <w:bookmarkEnd w:id="12"/>
      <w:bookmarkEnd w:id="13"/>
    </w:p>
    <w:p w14:paraId="5DEE0491" w14:textId="42A249E2" w:rsidR="00155EA0" w:rsidRDefault="00CE1513" w:rsidP="002E1CFE">
      <w:pPr>
        <w:pStyle w:val="2"/>
        <w:spacing w:line="240" w:lineRule="auto"/>
        <w:rPr>
          <w:rFonts w:ascii="宋体" w:hAnsi="宋体"/>
        </w:rPr>
      </w:pPr>
      <w:bookmarkStart w:id="14" w:name="_Toc31448"/>
      <w:bookmarkStart w:id="15" w:name="_Toc184653215"/>
      <w:bookmarkStart w:id="16" w:name="_Toc184719492"/>
      <w:r>
        <w:rPr>
          <w:rFonts w:ascii="宋体" w:hAnsi="宋体"/>
        </w:rPr>
        <w:t>2</w:t>
      </w:r>
      <w:r w:rsidR="009549C5">
        <w:rPr>
          <w:rFonts w:ascii="宋体" w:hAnsi="宋体" w:hint="eastAsia"/>
        </w:rPr>
        <w:t>.1</w:t>
      </w:r>
      <w:r w:rsidR="007279DB">
        <w:rPr>
          <w:rFonts w:ascii="宋体" w:hAnsi="宋体"/>
        </w:rPr>
        <w:t xml:space="preserve"> </w:t>
      </w:r>
      <w:r w:rsidR="009549C5">
        <w:rPr>
          <w:rFonts w:ascii="宋体" w:hAnsi="宋体" w:hint="eastAsia"/>
        </w:rPr>
        <w:t>必要性</w:t>
      </w:r>
      <w:bookmarkEnd w:id="14"/>
      <w:bookmarkEnd w:id="15"/>
      <w:bookmarkEnd w:id="16"/>
    </w:p>
    <w:p w14:paraId="4374F7CB" w14:textId="77777777" w:rsidR="007244DA" w:rsidRPr="007244DA" w:rsidRDefault="007244DA" w:rsidP="002E1CFE">
      <w:pPr>
        <w:pStyle w:val="afff1"/>
        <w:adjustRightInd w:val="0"/>
        <w:ind w:firstLineChars="150"/>
        <w:contextualSpacing/>
        <w:rPr>
          <w:rFonts w:hAnsi="宋体"/>
          <w:kern w:val="2"/>
          <w:sz w:val="28"/>
          <w:szCs w:val="24"/>
        </w:rPr>
      </w:pPr>
      <w:bookmarkStart w:id="17" w:name="_Toc2921"/>
      <w:r w:rsidRPr="007244DA">
        <w:rPr>
          <w:rFonts w:hAnsi="宋体" w:hint="eastAsia"/>
          <w:kern w:val="2"/>
          <w:sz w:val="28"/>
          <w:szCs w:val="24"/>
        </w:rPr>
        <w:t>乡村振兴是决胜全面建成小康社会和社会主义现代化国家的重大历史任务，在国家2023年两会、“十四五”规划、经济工作报告等重要会议中均强调要加快推进数字乡村建设，全面实施乡村振兴战略。在国家乡村振兴促进法中强调好打造农产品牌、保证质量安全；提升乡村数字化水平；健全财政投入保障；健全金融服务支持。</w:t>
      </w:r>
    </w:p>
    <w:p w14:paraId="7952F604"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在一直以来的三农问题中，农民的脱贫致富是最重要环节，作为农村产业的主要收入手段，农产品缺乏数字科技支撑使得作为价值创造者的农民长期处于农业价值链的最底端，不但无法获得对等利益回报，还因销售渠道中大量掺假售假问题导致利益受损、品牌受损，严重影响农业健康发展良性循环。同时，农业补贴作为国家对农业支持与保护政策体系中最主要与常用的工具，但在实际施行中往往存在种种问题，例如：补贴如何精准、及时发放至个人，如何预防骗补贴现象，如何控制专款专用，如何在偏远地区等网络设施有限的地方建立数字消费，政府如何获取实际补贴真实发放情况等。农业补贴在发放、管理、应用中存在的操作难、管理难、成本高等现实痛点，不但影响了补贴政策施行效果无法达到激励农民、保护国家农业发展的目标，更损害了国家和农民利益，对行业造成不良影响。</w:t>
      </w:r>
    </w:p>
    <w:p w14:paraId="7EB4FE65"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lastRenderedPageBreak/>
        <w:t>与此同时，随着我国数字化进程的不断深入，数据量与数据应用爆发式增长，新兴技术、新应用不断涌现，数据价值不断提升所带来的更新、更大的安全风险， 如数据的组织与管理和技术水平参差不齐，数据本身安全与管理缺乏有效技术手段，实际应用与管理中缺乏组织与规则，容易使数据被伪造、篡改与滥用，导致严重的不良影响。这些风险和问题正亟待解决。</w:t>
      </w:r>
    </w:p>
    <w:p w14:paraId="00906E25"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通过该标准的制定规范了农村数字化基座数据安全与应用管理，将农村数字化地基夯实，使农村数字化基础设施从根基处保障数字乡村进程中的数据安全风险与数据应用风险，且可更快速、更灵活、更广泛的支撑农村数字化上层应用建设。</w:t>
      </w:r>
    </w:p>
    <w:p w14:paraId="3FDE21E3"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标准在数字化应用管理方面，针对不同应用场景建立适应性规则，可以有效的提升数据安全性与应用规范性，降低整体数据安全风险，提高数据可用性。通过数字化基础设施赋能建立创新应用，提升农村管理效率，建设低碳绿色数字化农村。</w:t>
      </w:r>
    </w:p>
    <w:p w14:paraId="53C4D2AD" w14:textId="39CA6EC8" w:rsidR="00E57381" w:rsidRPr="00A60A9E" w:rsidRDefault="00CE1513" w:rsidP="002E1CFE">
      <w:pPr>
        <w:pStyle w:val="2"/>
        <w:spacing w:line="240" w:lineRule="auto"/>
        <w:rPr>
          <w:rFonts w:ascii="宋体" w:hAnsi="宋体"/>
        </w:rPr>
      </w:pPr>
      <w:bookmarkStart w:id="18" w:name="_Toc184653216"/>
      <w:bookmarkStart w:id="19" w:name="_Toc184719493"/>
      <w:r>
        <w:rPr>
          <w:rFonts w:ascii="宋体" w:hAnsi="宋体"/>
        </w:rPr>
        <w:t>2</w:t>
      </w:r>
      <w:r w:rsidR="00E57381" w:rsidRPr="00A60A9E">
        <w:rPr>
          <w:rFonts w:ascii="宋体" w:hAnsi="宋体"/>
        </w:rPr>
        <w:t>.2</w:t>
      </w:r>
      <w:r w:rsidR="007279DB">
        <w:rPr>
          <w:rFonts w:ascii="宋体" w:hAnsi="宋体"/>
        </w:rPr>
        <w:t xml:space="preserve"> </w:t>
      </w:r>
      <w:r w:rsidR="00E57381" w:rsidRPr="00A60A9E">
        <w:rPr>
          <w:rFonts w:ascii="宋体" w:hAnsi="宋体" w:hint="eastAsia"/>
        </w:rPr>
        <w:t>意义</w:t>
      </w:r>
      <w:bookmarkEnd w:id="18"/>
      <w:bookmarkEnd w:id="19"/>
    </w:p>
    <w:p w14:paraId="30D5939F"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本标准通过对农村数字化基础设施建设中的数据安全与应用管理进行规范，使农村数字化基础设施在数据的采集、传输、存储与持续性应用管理中可以保障数据的真实性、安全性、隐私性、有效性、可用性、可靠性、可追溯性；为农村数据资产化、资产数据化打下坚实的基础；为农村供应链金融提供可行性与可能性。同时，促进数据的交换与共享，并保障数据在应用的安全性、可扩展性、可核查性等能</w:t>
      </w:r>
      <w:r w:rsidRPr="007244DA">
        <w:rPr>
          <w:rFonts w:hAnsi="宋体" w:hint="eastAsia"/>
          <w:kern w:val="2"/>
          <w:sz w:val="28"/>
          <w:szCs w:val="24"/>
        </w:rPr>
        <w:lastRenderedPageBreak/>
        <w:t>力。并且，有效降低数字化实际应用中的建设成本、运营能耗及其他社会成本，建成绿色、低碳、友好的农村数字化基础设施。</w:t>
      </w:r>
    </w:p>
    <w:p w14:paraId="0C8D14E7"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在实际应用拓展中，依据该标准的农村数字化基础设施可快速建立人与人、人与物、物与物之间的信任，赋能农民数字化转型能力，低门槛、低成本实现产业升级、应用创新。以强健的数字化基础设施支撑给与农村、农企、农民保障自身利益、获取应有价值的工具与手段，助力解决“三农问题”，促进城乡循环的建设与发展。</w:t>
      </w:r>
    </w:p>
    <w:p w14:paraId="1B67A91A"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通过该标准规范后的农村数字化基础设施，可真正为农村地区提供综合性、实时的信息，支撑农村数字运营、治理和服务，提升农村及其产业智能化水平，成为数字时代农村在民生、经济等各方面的基座，更完美符合“碳中和”、“碳达峰”的可持续发展目标的，为农村振兴战略实施及国家数字经济升级发挥积极作用。</w:t>
      </w:r>
    </w:p>
    <w:p w14:paraId="72CF1359" w14:textId="77777777" w:rsidR="007244DA" w:rsidRPr="007244DA" w:rsidRDefault="007244DA" w:rsidP="002E1CFE">
      <w:pPr>
        <w:pStyle w:val="afff1"/>
        <w:adjustRightInd w:val="0"/>
        <w:ind w:firstLineChars="150"/>
        <w:contextualSpacing/>
        <w:rPr>
          <w:rFonts w:hAnsi="宋体"/>
          <w:kern w:val="2"/>
          <w:sz w:val="28"/>
          <w:szCs w:val="24"/>
        </w:rPr>
      </w:pPr>
      <w:r w:rsidRPr="007244DA">
        <w:rPr>
          <w:rFonts w:hAnsi="宋体" w:hint="eastAsia"/>
          <w:kern w:val="2"/>
          <w:sz w:val="28"/>
          <w:szCs w:val="24"/>
        </w:rPr>
        <w:t>在国际、国家数字化转型的趋势下，本标准充分促进加快推进数字乡村建设，构建一个安全的、强健的、可扩展的、绿色友好农村数字化基础设施，可以成为实施乡村振兴战略的重要抓手并以此支撑解决三农问题与保证农村可持续发展。</w:t>
      </w:r>
    </w:p>
    <w:p w14:paraId="2F00E8A5" w14:textId="0D26336C" w:rsidR="00155EA0" w:rsidRPr="007244DA" w:rsidRDefault="007244DA" w:rsidP="002E1CFE">
      <w:pPr>
        <w:spacing w:line="240" w:lineRule="auto"/>
        <w:ind w:firstLine="560"/>
        <w:jc w:val="left"/>
        <w:rPr>
          <w:rFonts w:ascii="宋体" w:hAnsi="宋体"/>
        </w:rPr>
      </w:pPr>
      <w:r w:rsidRPr="007244DA">
        <w:rPr>
          <w:rFonts w:ascii="宋体" w:hAnsi="宋体" w:hint="eastAsia"/>
        </w:rPr>
        <w:t>因此，本标准的建成与实施，有重要意义。</w:t>
      </w:r>
    </w:p>
    <w:bookmarkEnd w:id="17"/>
    <w:p w14:paraId="017A48B3" w14:textId="77777777" w:rsidR="00155EA0" w:rsidRDefault="00155EA0" w:rsidP="002E1CFE">
      <w:pPr>
        <w:spacing w:line="240" w:lineRule="auto"/>
        <w:ind w:firstLine="560"/>
        <w:rPr>
          <w:rFonts w:ascii="宋体" w:hAnsi="宋体"/>
        </w:rPr>
      </w:pPr>
    </w:p>
    <w:p w14:paraId="4D45E8DA" w14:textId="5EFA9349" w:rsidR="00FC1341" w:rsidRDefault="00CA30E6" w:rsidP="00F30B0C">
      <w:pPr>
        <w:pStyle w:val="1"/>
        <w:pageBreakBefore w:val="0"/>
        <w:numPr>
          <w:ilvl w:val="0"/>
          <w:numId w:val="23"/>
        </w:numPr>
        <w:spacing w:before="0" w:after="0" w:line="240" w:lineRule="auto"/>
        <w:ind w:left="357" w:hanging="357"/>
        <w:rPr>
          <w:rFonts w:ascii="宋体" w:hAnsi="宋体"/>
        </w:rPr>
      </w:pPr>
      <w:bookmarkStart w:id="20" w:name="_Toc184653217"/>
      <w:bookmarkStart w:id="21" w:name="_Toc184719494"/>
      <w:bookmarkStart w:id="22" w:name="_Toc13902"/>
      <w:r w:rsidRPr="00D92F5E">
        <w:rPr>
          <w:rFonts w:ascii="宋体" w:hAnsi="宋体" w:hint="eastAsia"/>
        </w:rPr>
        <w:t>标准</w:t>
      </w:r>
      <w:r w:rsidR="00C52630" w:rsidRPr="00D92F5E">
        <w:rPr>
          <w:rFonts w:ascii="宋体" w:hAnsi="宋体" w:hint="eastAsia"/>
        </w:rPr>
        <w:t>编制</w:t>
      </w:r>
      <w:r w:rsidR="004C586F" w:rsidRPr="00D92F5E">
        <w:rPr>
          <w:rFonts w:ascii="宋体" w:hAnsi="宋体" w:hint="eastAsia"/>
        </w:rPr>
        <w:t>的原则和依据</w:t>
      </w:r>
      <w:bookmarkEnd w:id="20"/>
      <w:bookmarkEnd w:id="21"/>
      <w:r w:rsidR="008B39A5">
        <w:rPr>
          <w:rFonts w:ascii="宋体" w:hAnsi="宋体"/>
        </w:rPr>
        <w:t xml:space="preserve"> </w:t>
      </w:r>
    </w:p>
    <w:p w14:paraId="6A01496D" w14:textId="77777777" w:rsidR="00623E14" w:rsidRPr="00ED6812" w:rsidRDefault="00623E14" w:rsidP="002E1CFE">
      <w:pPr>
        <w:spacing w:line="240" w:lineRule="auto"/>
        <w:ind w:firstLine="562"/>
        <w:rPr>
          <w:rFonts w:asciiTheme="minorEastAsia" w:eastAsiaTheme="minorEastAsia" w:hAnsiTheme="minorEastAsia"/>
          <w:b/>
          <w:bCs/>
          <w:szCs w:val="21"/>
        </w:rPr>
      </w:pPr>
      <w:r w:rsidRPr="00ED6812">
        <w:rPr>
          <w:rFonts w:asciiTheme="minorEastAsia" w:eastAsiaTheme="minorEastAsia" w:hAnsiTheme="minorEastAsia" w:hint="eastAsia"/>
          <w:b/>
          <w:bCs/>
          <w:szCs w:val="21"/>
        </w:rPr>
        <w:t>1.协调性原则</w:t>
      </w:r>
    </w:p>
    <w:p w14:paraId="4E6AC8E4" w14:textId="77777777" w:rsidR="00623E14" w:rsidRPr="003C685D" w:rsidRDefault="00623E14" w:rsidP="002E1CFE">
      <w:pPr>
        <w:spacing w:line="240" w:lineRule="auto"/>
        <w:ind w:firstLine="560"/>
        <w:rPr>
          <w:rFonts w:asciiTheme="minorEastAsia" w:eastAsiaTheme="minorEastAsia" w:hAnsiTheme="minorEastAsia"/>
          <w:szCs w:val="21"/>
        </w:rPr>
      </w:pPr>
      <w:r w:rsidRPr="003C685D">
        <w:rPr>
          <w:rFonts w:asciiTheme="minorEastAsia" w:eastAsiaTheme="minorEastAsia" w:hAnsiTheme="minorEastAsia" w:hint="eastAsia"/>
          <w:szCs w:val="21"/>
        </w:rPr>
        <w:t>本标准引用了相关技术标准的部分内容，所提出的概念、准则、性能要求与我国现行的法律、法规、政策及相关标准相协调。</w:t>
      </w:r>
    </w:p>
    <w:p w14:paraId="71A9BB0D" w14:textId="77777777" w:rsidR="00623E14" w:rsidRPr="003C685D" w:rsidRDefault="00623E14" w:rsidP="002E1CFE">
      <w:pPr>
        <w:spacing w:line="240" w:lineRule="auto"/>
        <w:ind w:firstLine="560"/>
        <w:rPr>
          <w:rFonts w:asciiTheme="minorEastAsia" w:eastAsiaTheme="minorEastAsia" w:hAnsiTheme="minorEastAsia"/>
          <w:szCs w:val="21"/>
        </w:rPr>
      </w:pPr>
      <w:r w:rsidRPr="003C685D">
        <w:rPr>
          <w:rFonts w:asciiTheme="minorEastAsia" w:eastAsiaTheme="minorEastAsia" w:hAnsiTheme="minorEastAsia" w:hint="eastAsia"/>
          <w:szCs w:val="21"/>
        </w:rPr>
        <w:lastRenderedPageBreak/>
        <w:t>本标准还与我国</w:t>
      </w:r>
      <w:r>
        <w:rPr>
          <w:rFonts w:asciiTheme="minorEastAsia" w:eastAsiaTheme="minorEastAsia" w:hAnsiTheme="minorEastAsia" w:hint="eastAsia"/>
          <w:szCs w:val="21"/>
        </w:rPr>
        <w:t>其他数字化建设标准、国家数字乡村建设规划、江苏省</w:t>
      </w:r>
      <w:r w:rsidRPr="0012540B">
        <w:rPr>
          <w:rFonts w:asciiTheme="minorEastAsia" w:eastAsiaTheme="minorEastAsia" w:hAnsiTheme="minorEastAsia" w:hint="eastAsia"/>
          <w:szCs w:val="21"/>
        </w:rPr>
        <w:t>数字乡村标准体系建设指南</w:t>
      </w:r>
      <w:r>
        <w:rPr>
          <w:rFonts w:asciiTheme="minorEastAsia" w:eastAsiaTheme="minorEastAsia" w:hAnsiTheme="minorEastAsia" w:hint="eastAsia"/>
          <w:szCs w:val="21"/>
        </w:rPr>
        <w:t>与</w:t>
      </w:r>
      <w:r w:rsidRPr="0012540B">
        <w:rPr>
          <w:rFonts w:asciiTheme="minorEastAsia" w:eastAsiaTheme="minorEastAsia" w:hAnsiTheme="minorEastAsia" w:hint="eastAsia"/>
          <w:szCs w:val="21"/>
        </w:rPr>
        <w:t>《关于高质量推进数字乡村建设的实施意见》</w:t>
      </w:r>
      <w:r>
        <w:rPr>
          <w:rFonts w:asciiTheme="minorEastAsia" w:eastAsiaTheme="minorEastAsia" w:hAnsiTheme="minorEastAsia" w:hint="eastAsia"/>
          <w:szCs w:val="21"/>
        </w:rPr>
        <w:t>，以及农村数字化建设</w:t>
      </w:r>
      <w:r w:rsidRPr="003C685D">
        <w:rPr>
          <w:rFonts w:asciiTheme="minorEastAsia" w:eastAsiaTheme="minorEastAsia" w:hAnsiTheme="minorEastAsia" w:hint="eastAsia"/>
          <w:szCs w:val="21"/>
        </w:rPr>
        <w:t>的实施和管理的规范化应用。</w:t>
      </w:r>
    </w:p>
    <w:p w14:paraId="1779D4F7" w14:textId="77777777" w:rsidR="00623E14" w:rsidRPr="00ED6812" w:rsidRDefault="00623E14" w:rsidP="002E1CFE">
      <w:pPr>
        <w:spacing w:line="240" w:lineRule="auto"/>
        <w:ind w:firstLine="562"/>
        <w:rPr>
          <w:rFonts w:asciiTheme="minorEastAsia" w:eastAsiaTheme="minorEastAsia" w:hAnsiTheme="minorEastAsia"/>
          <w:b/>
          <w:bCs/>
          <w:szCs w:val="21"/>
        </w:rPr>
      </w:pPr>
      <w:r w:rsidRPr="00ED6812">
        <w:rPr>
          <w:rFonts w:asciiTheme="minorEastAsia" w:eastAsiaTheme="minorEastAsia" w:hAnsiTheme="minorEastAsia" w:hint="eastAsia"/>
          <w:b/>
          <w:bCs/>
          <w:szCs w:val="21"/>
        </w:rPr>
        <w:t>2.一致性原则</w:t>
      </w:r>
    </w:p>
    <w:p w14:paraId="37EBC94B" w14:textId="77777777" w:rsidR="00623E14" w:rsidRPr="003C685D" w:rsidRDefault="00623E14" w:rsidP="002E1CFE">
      <w:pPr>
        <w:spacing w:line="240" w:lineRule="auto"/>
        <w:ind w:firstLine="560"/>
        <w:rPr>
          <w:rFonts w:asciiTheme="minorEastAsia" w:eastAsiaTheme="minorEastAsia" w:hAnsiTheme="minorEastAsia"/>
          <w:szCs w:val="21"/>
        </w:rPr>
      </w:pPr>
      <w:r w:rsidRPr="003C685D">
        <w:rPr>
          <w:rFonts w:asciiTheme="minorEastAsia" w:eastAsiaTheme="minorEastAsia" w:hAnsiTheme="minorEastAsia" w:hint="eastAsia"/>
          <w:szCs w:val="21"/>
        </w:rPr>
        <w:t>本标准在编制过程中严格遵循与相关标准协调一致的原则，在规定性能要求和试验方法时，引用了相关的国家标准和行业标准，并参照了权威测试机构的测试方法，确保本标准编制的一致性。</w:t>
      </w:r>
    </w:p>
    <w:p w14:paraId="6B96199C" w14:textId="77777777" w:rsidR="00623E14" w:rsidRPr="00ED6812" w:rsidRDefault="00623E14" w:rsidP="002E1CFE">
      <w:pPr>
        <w:spacing w:line="240" w:lineRule="auto"/>
        <w:ind w:firstLine="562"/>
        <w:rPr>
          <w:rFonts w:asciiTheme="minorEastAsia" w:eastAsiaTheme="minorEastAsia" w:hAnsiTheme="minorEastAsia"/>
          <w:b/>
          <w:bCs/>
          <w:szCs w:val="21"/>
        </w:rPr>
      </w:pPr>
      <w:r w:rsidRPr="00ED6812">
        <w:rPr>
          <w:rFonts w:asciiTheme="minorEastAsia" w:eastAsiaTheme="minorEastAsia" w:hAnsiTheme="minorEastAsia" w:hint="eastAsia"/>
          <w:b/>
          <w:bCs/>
          <w:szCs w:val="21"/>
        </w:rPr>
        <w:t>3.先进性原则</w:t>
      </w:r>
    </w:p>
    <w:p w14:paraId="78616DEE" w14:textId="77777777" w:rsidR="00623E14" w:rsidRPr="00C109F6" w:rsidRDefault="00623E14" w:rsidP="002E1CFE">
      <w:pPr>
        <w:spacing w:line="240" w:lineRule="auto"/>
        <w:ind w:firstLine="560"/>
        <w:rPr>
          <w:rFonts w:asciiTheme="minorEastAsia" w:eastAsiaTheme="minorEastAsia" w:hAnsiTheme="minorEastAsia"/>
          <w:szCs w:val="21"/>
        </w:rPr>
      </w:pPr>
      <w:r w:rsidRPr="003C685D">
        <w:rPr>
          <w:rFonts w:asciiTheme="minorEastAsia" w:eastAsiaTheme="minorEastAsia" w:hAnsiTheme="minorEastAsia" w:hint="eastAsia"/>
          <w:szCs w:val="21"/>
        </w:rPr>
        <w:t>本标准</w:t>
      </w:r>
      <w:r>
        <w:rPr>
          <w:rFonts w:asciiTheme="minorEastAsia" w:eastAsiaTheme="minorEastAsia" w:hAnsiTheme="minorEastAsia" w:hint="eastAsia"/>
          <w:szCs w:val="21"/>
        </w:rPr>
        <w:t>以农村数字化建设中的数字基础设施作为核心，重点关注</w:t>
      </w:r>
      <w:r w:rsidRPr="003C685D">
        <w:rPr>
          <w:rFonts w:asciiTheme="minorEastAsia" w:eastAsiaTheme="minorEastAsia" w:hAnsiTheme="minorEastAsia" w:hint="eastAsia"/>
          <w:szCs w:val="21"/>
        </w:rPr>
        <w:t>数据安全的原则与要求</w:t>
      </w:r>
      <w:r>
        <w:rPr>
          <w:rFonts w:asciiTheme="minorEastAsia" w:eastAsiaTheme="minorEastAsia" w:hAnsiTheme="minorEastAsia" w:hint="eastAsia"/>
          <w:szCs w:val="21"/>
        </w:rPr>
        <w:t>以及数字化应用数据管理。本标准采用国内自主研发、国际领先的去中心化标识认证技术，通过</w:t>
      </w:r>
      <w:r w:rsidRPr="0068714D">
        <w:rPr>
          <w:rFonts w:asciiTheme="minorEastAsia" w:eastAsiaTheme="minorEastAsia" w:hAnsiTheme="minorEastAsia" w:hint="eastAsia"/>
          <w:szCs w:val="21"/>
        </w:rPr>
        <w:t>高安全低成本易维护的底层密钥技术</w:t>
      </w:r>
      <w:r>
        <w:rPr>
          <w:rFonts w:asciiTheme="minorEastAsia" w:eastAsiaTheme="minorEastAsia" w:hAnsiTheme="minorEastAsia" w:hint="eastAsia"/>
          <w:szCs w:val="21"/>
        </w:rPr>
        <w:t>，</w:t>
      </w:r>
      <w:r w:rsidRPr="0068714D">
        <w:rPr>
          <w:rFonts w:asciiTheme="minorEastAsia" w:eastAsiaTheme="minorEastAsia" w:hAnsiTheme="minorEastAsia" w:hint="eastAsia"/>
          <w:szCs w:val="21"/>
        </w:rPr>
        <w:t>方便应用于各类型和各环节的移动智能终端、物联网智能设备、服务器等在农村数字化基础设施数据采集、传输、存储及应用时的安全保护，以保证信息内容及数据使用不受非法行为的影响。</w:t>
      </w:r>
    </w:p>
    <w:p w14:paraId="3B7EE4D3" w14:textId="5F256D5E" w:rsidR="00623E14" w:rsidRPr="0054479B" w:rsidRDefault="0054479B" w:rsidP="00F30B0C">
      <w:pPr>
        <w:pStyle w:val="1"/>
        <w:pageBreakBefore w:val="0"/>
        <w:numPr>
          <w:ilvl w:val="0"/>
          <w:numId w:val="23"/>
        </w:numPr>
        <w:spacing w:before="0" w:after="0" w:line="240" w:lineRule="auto"/>
        <w:ind w:left="357" w:hanging="357"/>
        <w:rPr>
          <w:rFonts w:ascii="宋体" w:hAnsi="宋体"/>
        </w:rPr>
      </w:pPr>
      <w:bookmarkStart w:id="23" w:name="_Toc184653218"/>
      <w:bookmarkStart w:id="24" w:name="_Toc184719495"/>
      <w:r>
        <w:rPr>
          <w:rFonts w:ascii="宋体" w:hAnsi="宋体" w:hint="eastAsia"/>
        </w:rPr>
        <w:t>标准</w:t>
      </w:r>
      <w:r w:rsidR="00F756D3" w:rsidRPr="0054479B">
        <w:rPr>
          <w:rFonts w:ascii="宋体" w:hAnsi="宋体" w:hint="eastAsia"/>
        </w:rPr>
        <w:t>与现行法律法规、标准的关系</w:t>
      </w:r>
      <w:bookmarkEnd w:id="23"/>
      <w:bookmarkEnd w:id="24"/>
    </w:p>
    <w:p w14:paraId="620525AF" w14:textId="69608FFD" w:rsidR="00623E14" w:rsidRPr="00623E14" w:rsidRDefault="00623E14" w:rsidP="002E1CFE">
      <w:pPr>
        <w:spacing w:line="240" w:lineRule="auto"/>
        <w:ind w:firstLine="560"/>
      </w:pPr>
      <w:r w:rsidRPr="003C685D">
        <w:rPr>
          <w:rFonts w:asciiTheme="minorEastAsia" w:eastAsiaTheme="minorEastAsia" w:hAnsiTheme="minorEastAsia" w:hint="eastAsia"/>
          <w:szCs w:val="21"/>
        </w:rPr>
        <w:t>本标准《</w:t>
      </w:r>
      <w:r w:rsidRPr="0038434E">
        <w:rPr>
          <w:rFonts w:asciiTheme="minorEastAsia" w:eastAsiaTheme="minorEastAsia" w:hAnsiTheme="minorEastAsia" w:hint="eastAsia"/>
          <w:szCs w:val="21"/>
        </w:rPr>
        <w:t>农村数字化基础设施建设数据安全与应用管理规范</w:t>
      </w:r>
      <w:r w:rsidRPr="003C685D">
        <w:rPr>
          <w:rFonts w:asciiTheme="minorEastAsia" w:eastAsiaTheme="minorEastAsia" w:hAnsiTheme="minorEastAsia" w:hint="eastAsia"/>
          <w:szCs w:val="21"/>
        </w:rPr>
        <w:t>》从制定程序到条文内容，完全符合国家相关法律法规的要求，没有设定带有地方保护、部门管理权限的条文，也没有提出过于强硬的措施要求。本标准与</w:t>
      </w:r>
      <w:r w:rsidRPr="003C685D">
        <w:rPr>
          <w:rFonts w:asciiTheme="minorEastAsia" w:eastAsiaTheme="minorEastAsia" w:hAnsiTheme="minorEastAsia"/>
          <w:szCs w:val="21"/>
        </w:rPr>
        <w:t>现行法律、法规和强制性国家标准、行业标准无冲突和矛盾。</w:t>
      </w:r>
    </w:p>
    <w:p w14:paraId="3EF3CEA6" w14:textId="00FB654C" w:rsidR="00155EA0" w:rsidRPr="00D92F5E" w:rsidRDefault="00B06CA0" w:rsidP="00F30B0C">
      <w:pPr>
        <w:pStyle w:val="1"/>
        <w:pageBreakBefore w:val="0"/>
        <w:numPr>
          <w:ilvl w:val="0"/>
          <w:numId w:val="23"/>
        </w:numPr>
        <w:spacing w:before="0" w:after="0" w:line="240" w:lineRule="auto"/>
        <w:ind w:left="357" w:hanging="357"/>
        <w:rPr>
          <w:rFonts w:ascii="宋体" w:hAnsi="宋体"/>
        </w:rPr>
      </w:pPr>
      <w:bookmarkStart w:id="25" w:name="_Toc184653219"/>
      <w:bookmarkStart w:id="26" w:name="_Toc184719496"/>
      <w:bookmarkEnd w:id="22"/>
      <w:r>
        <w:rPr>
          <w:rFonts w:ascii="宋体" w:hAnsi="宋体" w:hint="eastAsia"/>
        </w:rPr>
        <w:lastRenderedPageBreak/>
        <w:t>标准</w:t>
      </w:r>
      <w:r w:rsidR="00BF6AD0" w:rsidRPr="00D92F5E">
        <w:rPr>
          <w:rFonts w:ascii="宋体" w:hAnsi="宋体" w:hint="eastAsia"/>
        </w:rPr>
        <w:t>主要</w:t>
      </w:r>
      <w:r w:rsidRPr="00D92F5E">
        <w:rPr>
          <w:rFonts w:ascii="宋体" w:hAnsi="宋体" w:hint="eastAsia"/>
        </w:rPr>
        <w:t>内容</w:t>
      </w:r>
      <w:bookmarkEnd w:id="25"/>
      <w:bookmarkEnd w:id="26"/>
    </w:p>
    <w:p w14:paraId="63ADE26C"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本标准主要内容包括如下内容：</w:t>
      </w:r>
    </w:p>
    <w:p w14:paraId="2BEE33DD" w14:textId="77777777" w:rsidR="00013B6D" w:rsidRDefault="003225A4" w:rsidP="002E1CFE">
      <w:pPr>
        <w:pStyle w:val="afff1"/>
        <w:ind w:leftChars="200" w:left="560" w:firstLineChars="0" w:firstLine="0"/>
        <w:rPr>
          <w:rFonts w:hAnsi="宋体"/>
          <w:b/>
          <w:bCs/>
          <w:kern w:val="2"/>
          <w:sz w:val="28"/>
          <w:szCs w:val="24"/>
        </w:rPr>
      </w:pPr>
      <w:r w:rsidRPr="00F066B9">
        <w:rPr>
          <w:rFonts w:hAnsi="宋体" w:hint="eastAsia"/>
          <w:b/>
          <w:bCs/>
          <w:kern w:val="2"/>
          <w:sz w:val="28"/>
          <w:szCs w:val="24"/>
        </w:rPr>
        <w:t>一、范围：</w:t>
      </w:r>
    </w:p>
    <w:p w14:paraId="20D431C3" w14:textId="6C486F3D" w:rsidR="003225A4" w:rsidRPr="003225A4" w:rsidRDefault="00013B6D" w:rsidP="002E1CFE">
      <w:pPr>
        <w:pStyle w:val="afff1"/>
        <w:ind w:firstLine="562"/>
        <w:rPr>
          <w:rFonts w:hAnsi="宋体"/>
          <w:kern w:val="2"/>
          <w:sz w:val="28"/>
          <w:szCs w:val="24"/>
        </w:rPr>
      </w:pPr>
      <w:r>
        <w:rPr>
          <w:rFonts w:hAnsi="宋体"/>
          <w:b/>
          <w:bCs/>
          <w:kern w:val="2"/>
          <w:sz w:val="28"/>
          <w:szCs w:val="24"/>
        </w:rPr>
        <w:tab/>
      </w:r>
      <w:r w:rsidR="003225A4" w:rsidRPr="003225A4">
        <w:rPr>
          <w:rFonts w:hAnsi="宋体" w:hint="eastAsia"/>
          <w:kern w:val="2"/>
          <w:sz w:val="28"/>
          <w:szCs w:val="24"/>
        </w:rPr>
        <w:t>界定了本标准的主要内容和适用范围，适用于农村数字化基础设施建设的规划、运营、管理，包括硬件基础设施和软件基础设施。本标准不限于农村范畴，其他数字化有关建设可以参考使用。</w:t>
      </w:r>
    </w:p>
    <w:p w14:paraId="61DB40D8" w14:textId="77777777" w:rsidR="00013B6D" w:rsidRDefault="003225A4" w:rsidP="002E1CFE">
      <w:pPr>
        <w:pStyle w:val="afff1"/>
        <w:ind w:leftChars="200" w:left="560" w:firstLineChars="0" w:firstLine="0"/>
        <w:rPr>
          <w:rFonts w:hAnsi="宋体"/>
          <w:b/>
          <w:bCs/>
          <w:kern w:val="2"/>
          <w:sz w:val="28"/>
          <w:szCs w:val="24"/>
        </w:rPr>
      </w:pPr>
      <w:r w:rsidRPr="00F066B9">
        <w:rPr>
          <w:rFonts w:hAnsi="宋体" w:hint="eastAsia"/>
          <w:b/>
          <w:bCs/>
          <w:kern w:val="2"/>
          <w:sz w:val="28"/>
          <w:szCs w:val="24"/>
        </w:rPr>
        <w:t>二、规范性引用文件：</w:t>
      </w:r>
    </w:p>
    <w:p w14:paraId="0785C83B" w14:textId="03A81286"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介绍了本标准在编制过程中应用的相关标准，包括GB/T 36625.3-2021 《智慧城市 数据融合 第3部分：数据采集规范》等三项。</w:t>
      </w:r>
    </w:p>
    <w:p w14:paraId="02761077" w14:textId="77777777" w:rsidR="00013B6D" w:rsidRDefault="003225A4" w:rsidP="002E1CFE">
      <w:pPr>
        <w:pStyle w:val="afff1"/>
        <w:ind w:leftChars="200" w:left="560" w:firstLineChars="0" w:firstLine="0"/>
        <w:rPr>
          <w:rFonts w:hAnsi="宋体"/>
          <w:b/>
          <w:bCs/>
          <w:kern w:val="2"/>
          <w:sz w:val="28"/>
          <w:szCs w:val="24"/>
        </w:rPr>
      </w:pPr>
      <w:r w:rsidRPr="00F066B9">
        <w:rPr>
          <w:rFonts w:hAnsi="宋体" w:hint="eastAsia"/>
          <w:b/>
          <w:bCs/>
          <w:kern w:val="2"/>
          <w:sz w:val="28"/>
          <w:szCs w:val="24"/>
        </w:rPr>
        <w:t>三、</w:t>
      </w:r>
      <w:r w:rsidRPr="00F066B9">
        <w:rPr>
          <w:rFonts w:hAnsi="宋体"/>
          <w:b/>
          <w:bCs/>
          <w:kern w:val="2"/>
          <w:sz w:val="28"/>
          <w:szCs w:val="24"/>
        </w:rPr>
        <w:t>术语和定义</w:t>
      </w:r>
      <w:r w:rsidRPr="00F066B9">
        <w:rPr>
          <w:rFonts w:hAnsi="宋体" w:hint="eastAsia"/>
          <w:b/>
          <w:bCs/>
          <w:kern w:val="2"/>
          <w:sz w:val="28"/>
          <w:szCs w:val="24"/>
        </w:rPr>
        <w:t>：</w:t>
      </w:r>
    </w:p>
    <w:p w14:paraId="325F305D" w14:textId="5953E49C" w:rsidR="003225A4" w:rsidRPr="003225A4" w:rsidRDefault="003225A4" w:rsidP="002E1CFE">
      <w:pPr>
        <w:pStyle w:val="afff1"/>
        <w:ind w:firstLine="560"/>
        <w:rPr>
          <w:rFonts w:hAnsi="宋体"/>
          <w:kern w:val="2"/>
          <w:sz w:val="28"/>
          <w:szCs w:val="24"/>
        </w:rPr>
      </w:pPr>
      <w:r w:rsidRPr="003225A4">
        <w:rPr>
          <w:rFonts w:hAnsi="宋体"/>
          <w:kern w:val="2"/>
          <w:sz w:val="28"/>
          <w:szCs w:val="24"/>
        </w:rPr>
        <w:t>明确了</w:t>
      </w:r>
      <w:r w:rsidRPr="003225A4">
        <w:rPr>
          <w:rFonts w:hAnsi="宋体" w:hint="eastAsia"/>
          <w:kern w:val="2"/>
          <w:sz w:val="28"/>
          <w:szCs w:val="24"/>
        </w:rPr>
        <w:t>农村数字化基础设施、数字乡村建设参与者、可信数字身份、可信认证、农业生产资料的定义。</w:t>
      </w:r>
    </w:p>
    <w:p w14:paraId="08CF2AB8" w14:textId="77777777" w:rsidR="003225A4" w:rsidRPr="00013B6D" w:rsidRDefault="003225A4" w:rsidP="002E1CFE">
      <w:pPr>
        <w:pStyle w:val="afff1"/>
        <w:ind w:leftChars="200" w:left="560" w:firstLineChars="0" w:firstLine="0"/>
        <w:rPr>
          <w:rFonts w:hAnsi="宋体"/>
          <w:b/>
          <w:bCs/>
          <w:kern w:val="2"/>
          <w:sz w:val="28"/>
          <w:szCs w:val="24"/>
        </w:rPr>
      </w:pPr>
      <w:r w:rsidRPr="00013B6D">
        <w:rPr>
          <w:rFonts w:hAnsi="宋体" w:hint="eastAsia"/>
          <w:b/>
          <w:bCs/>
          <w:kern w:val="2"/>
          <w:sz w:val="28"/>
          <w:szCs w:val="24"/>
        </w:rPr>
        <w:t>四、总则：</w:t>
      </w:r>
    </w:p>
    <w:p w14:paraId="0EA67A89"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包括本标准关于农村数字化基础设施建设数据安全与应用管理的基本概述、原则和框架。农村数字化基础设施是通过物联网、云计算、大数据、人工智能等数字化工具与手段建立的公共信息与服务支撑平台。农村数字化基础设施数据安全与应用管理的规范，采用产自主创新技术保证农村数字化基础设施建成后能适应农村数字化转型及应用升级的多维需求，遵循真实性、安全性、可靠性、实用性、经济性、共享性、扩展性的基本原则。</w:t>
      </w:r>
    </w:p>
    <w:p w14:paraId="23B79B42" w14:textId="77777777" w:rsidR="003225A4" w:rsidRPr="00F97C2F" w:rsidRDefault="003225A4" w:rsidP="002E1CFE">
      <w:pPr>
        <w:pStyle w:val="afff1"/>
        <w:ind w:leftChars="200" w:left="560" w:firstLineChars="0" w:firstLine="0"/>
        <w:rPr>
          <w:rFonts w:hAnsi="宋体"/>
          <w:b/>
          <w:bCs/>
          <w:kern w:val="2"/>
          <w:sz w:val="28"/>
          <w:szCs w:val="24"/>
        </w:rPr>
      </w:pPr>
      <w:r w:rsidRPr="00F97C2F">
        <w:rPr>
          <w:rFonts w:hAnsi="宋体" w:hint="eastAsia"/>
          <w:b/>
          <w:bCs/>
          <w:kern w:val="2"/>
          <w:sz w:val="28"/>
          <w:szCs w:val="24"/>
        </w:rPr>
        <w:t>五、数据安全要求：</w:t>
      </w:r>
    </w:p>
    <w:p w14:paraId="55CC0360"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lastRenderedPageBreak/>
        <w:t>对农村数字化基础设施数据安全提出基本原则和技术要求。</w:t>
      </w:r>
    </w:p>
    <w:p w14:paraId="0EAA4FE5"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数据安全包括数据产生、收集、存储、使用、加工、传输、提供等数据处理全过程安全，以保证数据的真实、可信、可用，不被伪冒篡改，不被没有权限的人员读取和利用，需要满足真实性、有效性、保密性、一致性、隐私保护性、完整性和可维护性的基本原则。</w:t>
      </w:r>
    </w:p>
    <w:p w14:paraId="36C7CBC0"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农村数字化基础设施的数据安全技术宜采用国产自主、高安全低成本易维护的相关的底层密钥技术，可以线上和/或线下方便应用于各类型和各环节的移动智能终端、物联网智能设备、服务器等在农村数字化基础设施数据采集、传输、存储及应用时的安全保护，并满足基于唯一可信数字身份标识支持、点对点双向离线可信认证、精准管理、子域划分管理、海量密钥容量、分领域分等级安全管理、认证流程简单高效、广泛支持不同型号的终端和设备、支持大规模并发使用、降低成本等技术要求。</w:t>
      </w:r>
    </w:p>
    <w:p w14:paraId="29E04A23" w14:textId="77777777" w:rsidR="003225A4" w:rsidRPr="00F97C2F" w:rsidRDefault="003225A4" w:rsidP="002E1CFE">
      <w:pPr>
        <w:pStyle w:val="afff1"/>
        <w:ind w:leftChars="200" w:left="560" w:firstLineChars="0" w:firstLine="0"/>
        <w:rPr>
          <w:rFonts w:hAnsi="宋体"/>
          <w:b/>
          <w:bCs/>
          <w:kern w:val="2"/>
          <w:sz w:val="28"/>
          <w:szCs w:val="24"/>
        </w:rPr>
      </w:pPr>
      <w:r w:rsidRPr="00F97C2F">
        <w:rPr>
          <w:rFonts w:hAnsi="宋体" w:hint="eastAsia"/>
          <w:b/>
          <w:bCs/>
          <w:kern w:val="2"/>
          <w:sz w:val="28"/>
          <w:szCs w:val="24"/>
        </w:rPr>
        <w:t>六、密钥管理要求：</w:t>
      </w:r>
    </w:p>
    <w:p w14:paraId="1C88DBD6"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对农村数字化基础设施数据安全中采用的密钥生成和管理技术提出的原则和要求。农村数字化基础设施的数据安全技术宜采用国产自主、高安全低成本易维护的相关的底层密钥技术，并参考GB/T 36625.3-2021中9.2规定的CCKS无中心化标识认证与密钥体系和GB/T 42420-2023中的技术安全规定。具体需要满足基于数字标识和公私钥矩阵实现密钥系统、容纳海量标识和密钥、支持点对点可离线的可信认证算法、快速安全认证、系统及安全信道的建设和维护成本低的技术要求。</w:t>
      </w:r>
    </w:p>
    <w:p w14:paraId="49666048"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lastRenderedPageBreak/>
        <w:t>比较目前国内外主流的公私钥密码体系主要有基于证书的密钥管理体系和基于标识的密钥管理体系。基于</w:t>
      </w:r>
      <w:r w:rsidRPr="003225A4">
        <w:rPr>
          <w:rFonts w:hAnsi="宋体"/>
          <w:kern w:val="2"/>
          <w:sz w:val="28"/>
          <w:szCs w:val="24"/>
        </w:rPr>
        <w:t>GB/T 36625.3-2021《智慧城市 数据融合 第3部分：数据采集规范》第9.2节的技术要求和说明，此处选取了PKI作为基于证书的公私钥密码体系的代表和CCKS、CPK作为基于标识认证的公私钥密码体系的代表进行对比</w:t>
      </w:r>
      <w:r w:rsidRPr="003225A4">
        <w:rPr>
          <w:rFonts w:hAnsi="宋体" w:hint="eastAsia"/>
          <w:kern w:val="2"/>
          <w:sz w:val="28"/>
          <w:szCs w:val="24"/>
        </w:rPr>
        <w:t>。</w:t>
      </w:r>
    </w:p>
    <w:tbl>
      <w:tblPr>
        <w:tblW w:w="8024" w:type="dxa"/>
        <w:jc w:val="center"/>
        <w:tblCellMar>
          <w:top w:w="15" w:type="dxa"/>
          <w:left w:w="15" w:type="dxa"/>
          <w:bottom w:w="15" w:type="dxa"/>
          <w:right w:w="15" w:type="dxa"/>
        </w:tblCellMar>
        <w:tblLook w:val="04A0" w:firstRow="1" w:lastRow="0" w:firstColumn="1" w:lastColumn="0" w:noHBand="0" w:noVBand="1"/>
      </w:tblPr>
      <w:tblGrid>
        <w:gridCol w:w="1835"/>
        <w:gridCol w:w="2268"/>
        <w:gridCol w:w="1843"/>
        <w:gridCol w:w="2078"/>
      </w:tblGrid>
      <w:tr w:rsidR="003225A4" w:rsidRPr="00781C41" w14:paraId="51DDF491"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888531" w14:textId="77777777" w:rsidR="003225A4" w:rsidRPr="00781C41" w:rsidRDefault="003225A4" w:rsidP="002E1CFE">
            <w:pPr>
              <w:spacing w:line="240" w:lineRule="auto"/>
              <w:ind w:firstLineChars="0" w:firstLine="0"/>
              <w:jc w:val="center"/>
              <w:rPr>
                <w:rFonts w:ascii="宋体" w:hAnsi="宋体"/>
                <w:b/>
                <w:bCs/>
              </w:rPr>
            </w:pPr>
            <w:r w:rsidRPr="00781C41">
              <w:rPr>
                <w:rFonts w:ascii="宋体" w:hAnsi="宋体"/>
                <w:b/>
                <w:bCs/>
              </w:rPr>
              <w:t>系统</w:t>
            </w:r>
            <w:r w:rsidRPr="00781C41">
              <w:rPr>
                <w:rFonts w:ascii="宋体" w:hAnsi="宋体" w:hint="eastAsia"/>
                <w:b/>
                <w:bCs/>
              </w:rPr>
              <w:t>名称及类型</w:t>
            </w:r>
          </w:p>
        </w:tc>
        <w:tc>
          <w:tcPr>
            <w:tcW w:w="2268" w:type="dxa"/>
            <w:tcBorders>
              <w:top w:val="single" w:sz="6" w:space="0" w:color="000000"/>
              <w:left w:val="single" w:sz="6" w:space="0" w:color="000000"/>
              <w:bottom w:val="single" w:sz="6" w:space="0" w:color="000000"/>
              <w:right w:val="single" w:sz="6" w:space="0" w:color="000000"/>
            </w:tcBorders>
          </w:tcPr>
          <w:p w14:paraId="4B6A9D3D" w14:textId="77777777" w:rsidR="003225A4" w:rsidRPr="00781C41" w:rsidRDefault="003225A4" w:rsidP="002E1CFE">
            <w:pPr>
              <w:spacing w:line="240" w:lineRule="auto"/>
              <w:ind w:firstLineChars="0" w:firstLine="0"/>
              <w:jc w:val="center"/>
              <w:rPr>
                <w:rFonts w:ascii="宋体" w:hAnsi="宋体"/>
                <w:b/>
                <w:bCs/>
              </w:rPr>
            </w:pPr>
            <w:r w:rsidRPr="00781C41">
              <w:rPr>
                <w:rFonts w:ascii="宋体" w:hAnsi="宋体"/>
                <w:b/>
                <w:bCs/>
              </w:rPr>
              <w:t>CCKS</w:t>
            </w:r>
            <w:r w:rsidRPr="00781C41">
              <w:rPr>
                <w:rFonts w:ascii="宋体" w:hAnsi="宋体" w:hint="eastAsia"/>
                <w:b/>
                <w:bCs/>
              </w:rPr>
              <w:t>（公私钥矩阵密钥系统）</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41F117D" w14:textId="77777777" w:rsidR="003225A4" w:rsidRPr="00781C41" w:rsidRDefault="003225A4" w:rsidP="002E1CFE">
            <w:pPr>
              <w:spacing w:line="240" w:lineRule="auto"/>
              <w:ind w:firstLineChars="0" w:firstLine="0"/>
              <w:jc w:val="center"/>
              <w:rPr>
                <w:rFonts w:ascii="宋体" w:hAnsi="宋体"/>
                <w:b/>
                <w:bCs/>
              </w:rPr>
            </w:pPr>
            <w:r w:rsidRPr="00781C41">
              <w:rPr>
                <w:rFonts w:ascii="宋体" w:hAnsi="宋体"/>
                <w:b/>
                <w:bCs/>
              </w:rPr>
              <w:t>PKI</w:t>
            </w:r>
            <w:r w:rsidRPr="00781C41">
              <w:rPr>
                <w:rFonts w:ascii="宋体" w:hAnsi="宋体" w:hint="eastAsia"/>
                <w:b/>
                <w:bCs/>
              </w:rPr>
              <w:t>（公钥密钥系统）</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EECA91" w14:textId="77777777" w:rsidR="003225A4" w:rsidRPr="00781C41" w:rsidRDefault="003225A4" w:rsidP="002E1CFE">
            <w:pPr>
              <w:spacing w:line="240" w:lineRule="auto"/>
              <w:ind w:firstLineChars="0" w:firstLine="0"/>
              <w:jc w:val="center"/>
              <w:rPr>
                <w:rFonts w:ascii="宋体" w:hAnsi="宋体"/>
                <w:b/>
                <w:bCs/>
              </w:rPr>
            </w:pPr>
            <w:r w:rsidRPr="00781C41">
              <w:rPr>
                <w:rFonts w:ascii="宋体" w:hAnsi="宋体"/>
                <w:b/>
                <w:bCs/>
              </w:rPr>
              <w:t>CPK</w:t>
            </w:r>
            <w:r w:rsidRPr="00781C41">
              <w:rPr>
                <w:rFonts w:ascii="宋体" w:hAnsi="宋体" w:hint="eastAsia"/>
                <w:b/>
                <w:bCs/>
              </w:rPr>
              <w:t>（公私钥矩阵密钥系统）</w:t>
            </w:r>
          </w:p>
        </w:tc>
      </w:tr>
      <w:tr w:rsidR="003225A4" w:rsidRPr="003225A4" w14:paraId="603751A3"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AFC3AFD" w14:textId="77777777" w:rsidR="003225A4" w:rsidRPr="003225A4" w:rsidRDefault="003225A4" w:rsidP="002E1CFE">
            <w:pPr>
              <w:spacing w:line="240" w:lineRule="auto"/>
              <w:ind w:firstLineChars="0" w:firstLine="0"/>
              <w:rPr>
                <w:rFonts w:ascii="宋体" w:hAnsi="宋体"/>
              </w:rPr>
            </w:pPr>
            <w:r w:rsidRPr="003225A4">
              <w:rPr>
                <w:rFonts w:ascii="宋体" w:hAnsi="宋体"/>
              </w:rPr>
              <w:t>用户与公</w:t>
            </w:r>
            <w:r w:rsidRPr="003225A4">
              <w:rPr>
                <w:rFonts w:ascii="宋体" w:hAnsi="宋体" w:hint="eastAsia"/>
              </w:rPr>
              <w:t>私</w:t>
            </w:r>
            <w:r w:rsidRPr="003225A4">
              <w:rPr>
                <w:rFonts w:ascii="宋体" w:hAnsi="宋体"/>
              </w:rPr>
              <w:t>钥的关系</w:t>
            </w:r>
          </w:p>
        </w:tc>
        <w:tc>
          <w:tcPr>
            <w:tcW w:w="2268" w:type="dxa"/>
            <w:tcBorders>
              <w:top w:val="single" w:sz="6" w:space="0" w:color="000000"/>
              <w:left w:val="single" w:sz="6" w:space="0" w:color="000000"/>
              <w:bottom w:val="single" w:sz="6" w:space="0" w:color="000000"/>
              <w:right w:val="single" w:sz="6" w:space="0" w:color="000000"/>
            </w:tcBorders>
          </w:tcPr>
          <w:p w14:paraId="496FCD5B" w14:textId="77777777" w:rsidR="003225A4" w:rsidRPr="003225A4" w:rsidRDefault="003225A4" w:rsidP="002E1CFE">
            <w:pPr>
              <w:spacing w:line="240" w:lineRule="auto"/>
              <w:ind w:firstLineChars="0" w:firstLine="0"/>
              <w:rPr>
                <w:rFonts w:ascii="宋体" w:hAnsi="宋体"/>
              </w:rPr>
            </w:pPr>
            <w:r w:rsidRPr="003225A4">
              <w:rPr>
                <w:rFonts w:ascii="宋体" w:hAnsi="宋体"/>
              </w:rPr>
              <w:t>基于标识映射</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2606E8" w14:textId="77777777" w:rsidR="003225A4" w:rsidRPr="003225A4" w:rsidRDefault="003225A4" w:rsidP="002E1CFE">
            <w:pPr>
              <w:spacing w:line="240" w:lineRule="auto"/>
              <w:ind w:firstLineChars="0" w:firstLine="0"/>
              <w:rPr>
                <w:rFonts w:ascii="宋体" w:hAnsi="宋体"/>
              </w:rPr>
            </w:pPr>
            <w:r w:rsidRPr="003225A4">
              <w:rPr>
                <w:rFonts w:ascii="宋体" w:hAnsi="宋体"/>
              </w:rPr>
              <w:t>基于CA证书</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AE3CCE0" w14:textId="77777777" w:rsidR="003225A4" w:rsidRPr="003225A4" w:rsidRDefault="003225A4" w:rsidP="002E1CFE">
            <w:pPr>
              <w:spacing w:line="240" w:lineRule="auto"/>
              <w:ind w:firstLineChars="0" w:firstLine="0"/>
              <w:rPr>
                <w:rFonts w:ascii="宋体" w:hAnsi="宋体"/>
              </w:rPr>
            </w:pPr>
            <w:r w:rsidRPr="003225A4">
              <w:rPr>
                <w:rFonts w:ascii="宋体" w:hAnsi="宋体"/>
              </w:rPr>
              <w:t>基于标识映射</w:t>
            </w:r>
          </w:p>
        </w:tc>
      </w:tr>
      <w:tr w:rsidR="003225A4" w:rsidRPr="003225A4" w14:paraId="60D5A8D1"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43D71F"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通过第三方（</w:t>
            </w:r>
            <w:r w:rsidRPr="003225A4">
              <w:rPr>
                <w:rFonts w:ascii="宋体" w:hAnsi="宋体"/>
              </w:rPr>
              <w:t>CA</w:t>
            </w:r>
            <w:r w:rsidRPr="003225A4">
              <w:rPr>
                <w:rFonts w:ascii="宋体" w:hAnsi="宋体" w:hint="eastAsia"/>
              </w:rPr>
              <w:t>）认证</w:t>
            </w:r>
          </w:p>
        </w:tc>
        <w:tc>
          <w:tcPr>
            <w:tcW w:w="2268" w:type="dxa"/>
            <w:tcBorders>
              <w:top w:val="single" w:sz="6" w:space="0" w:color="000000"/>
              <w:left w:val="single" w:sz="6" w:space="0" w:color="000000"/>
              <w:bottom w:val="single" w:sz="6" w:space="0" w:color="000000"/>
              <w:right w:val="single" w:sz="6" w:space="0" w:color="000000"/>
            </w:tcBorders>
          </w:tcPr>
          <w:p w14:paraId="56A0923B"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不需要</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16D6B2"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需要</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374EC5"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不需要</w:t>
            </w:r>
          </w:p>
        </w:tc>
      </w:tr>
      <w:tr w:rsidR="003225A4" w:rsidRPr="003225A4" w14:paraId="1447C7E6"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BA3E2D"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大规模认证能力</w:t>
            </w:r>
          </w:p>
        </w:tc>
        <w:tc>
          <w:tcPr>
            <w:tcW w:w="2268" w:type="dxa"/>
            <w:tcBorders>
              <w:top w:val="single" w:sz="6" w:space="0" w:color="000000"/>
              <w:left w:val="single" w:sz="6" w:space="0" w:color="000000"/>
              <w:bottom w:val="single" w:sz="6" w:space="0" w:color="000000"/>
              <w:right w:val="single" w:sz="6" w:space="0" w:color="000000"/>
            </w:tcBorders>
          </w:tcPr>
          <w:p w14:paraId="26F045E7" w14:textId="77777777" w:rsidR="003225A4" w:rsidRPr="003225A4" w:rsidRDefault="003225A4" w:rsidP="002E1CFE">
            <w:pPr>
              <w:spacing w:line="240" w:lineRule="auto"/>
              <w:ind w:firstLineChars="0" w:firstLine="0"/>
              <w:rPr>
                <w:rFonts w:ascii="宋体" w:hAnsi="宋体"/>
              </w:rPr>
            </w:pPr>
            <w:r w:rsidRPr="003225A4">
              <w:rPr>
                <w:rFonts w:ascii="宋体" w:hAnsi="宋体"/>
              </w:rPr>
              <w:t>密钥</w:t>
            </w:r>
            <w:r w:rsidRPr="003225A4">
              <w:rPr>
                <w:rFonts w:ascii="宋体" w:hAnsi="宋体" w:hint="eastAsia"/>
              </w:rPr>
              <w:t>、标识</w:t>
            </w:r>
            <w:r w:rsidRPr="003225A4">
              <w:rPr>
                <w:rFonts w:ascii="宋体" w:hAnsi="宋体"/>
              </w:rPr>
              <w:t>容量</w:t>
            </w:r>
            <w:r w:rsidRPr="003225A4">
              <w:rPr>
                <w:rFonts w:ascii="宋体" w:hAnsi="宋体" w:hint="eastAsia"/>
              </w:rPr>
              <w:t>：单域</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48</m:t>
                  </m:r>
                </m:sup>
              </m:sSup>
            </m:oMath>
            <w:r w:rsidRPr="003225A4">
              <w:rPr>
                <w:rFonts w:ascii="宋体" w:hAnsi="宋体"/>
              </w:rPr>
              <w:t xml:space="preserve"> </w:t>
            </w:r>
            <w:r w:rsidRPr="003225A4">
              <w:rPr>
                <w:rFonts w:ascii="宋体" w:hAnsi="宋体" w:hint="eastAsia"/>
              </w:rPr>
              <w:t>，N个域</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B664A4" w14:textId="77777777" w:rsidR="003225A4" w:rsidRPr="003225A4" w:rsidRDefault="003225A4" w:rsidP="002E1CFE">
            <w:pPr>
              <w:spacing w:line="240" w:lineRule="auto"/>
              <w:ind w:firstLineChars="0" w:firstLine="0"/>
              <w:rPr>
                <w:rFonts w:ascii="宋体" w:hAnsi="宋体"/>
              </w:rPr>
            </w:pPr>
            <w:r w:rsidRPr="003225A4">
              <w:rPr>
                <w:rFonts w:ascii="宋体" w:hAnsi="宋体"/>
              </w:rPr>
              <w:t>密钥容量</w:t>
            </w:r>
            <w:r w:rsidRPr="003225A4">
              <w:rPr>
                <w:rFonts w:ascii="宋体" w:hAnsi="宋体" w:hint="eastAsia"/>
              </w:rPr>
              <w:t>：C</w:t>
            </w:r>
            <w:r w:rsidRPr="003225A4">
              <w:rPr>
                <w:rFonts w:ascii="宋体" w:hAnsi="宋体"/>
              </w:rPr>
              <w:t>A+</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w:r w:rsidRPr="003225A4">
              <w:rPr>
                <w:rFonts w:ascii="宋体" w:hAnsi="宋体"/>
              </w:rPr>
              <w:t xml:space="preserve"> </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3FCA7B" w14:textId="77777777" w:rsidR="003225A4" w:rsidRPr="003225A4" w:rsidRDefault="003225A4" w:rsidP="002E1CFE">
            <w:pPr>
              <w:spacing w:line="240" w:lineRule="auto"/>
              <w:ind w:firstLineChars="0" w:firstLine="0"/>
              <w:rPr>
                <w:rFonts w:ascii="宋体" w:hAnsi="宋体"/>
              </w:rPr>
            </w:pPr>
            <w:r w:rsidRPr="003225A4">
              <w:rPr>
                <w:rFonts w:ascii="宋体" w:hAnsi="宋体"/>
              </w:rPr>
              <w:t>密钥</w:t>
            </w:r>
            <w:r w:rsidRPr="003225A4">
              <w:rPr>
                <w:rFonts w:ascii="宋体" w:hAnsi="宋体" w:hint="eastAsia"/>
              </w:rPr>
              <w:t>、标识</w:t>
            </w:r>
            <w:r w:rsidRPr="003225A4">
              <w:rPr>
                <w:rFonts w:ascii="宋体" w:hAnsi="宋体"/>
              </w:rPr>
              <w:t>容量</w:t>
            </w:r>
            <w:r w:rsidRPr="003225A4">
              <w:rPr>
                <w:rFonts w:ascii="宋体" w:hAnsi="宋体" w:hint="eastAsia"/>
              </w:rPr>
              <w:t>：</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48</m:t>
                  </m:r>
                </m:sup>
              </m:sSup>
            </m:oMath>
            <w:r w:rsidRPr="003225A4">
              <w:rPr>
                <w:rFonts w:ascii="宋体" w:hAnsi="宋体"/>
              </w:rPr>
              <w:t xml:space="preserve"> </w:t>
            </w:r>
            <w:r w:rsidRPr="003225A4">
              <w:rPr>
                <w:rFonts w:ascii="宋体" w:hAnsi="宋体" w:hint="eastAsia"/>
              </w:rPr>
              <w:t>，没有域的划分</w:t>
            </w:r>
          </w:p>
        </w:tc>
      </w:tr>
      <w:tr w:rsidR="003225A4" w:rsidRPr="003225A4" w14:paraId="153A85C2"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CC75BC"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分域精细权限管理</w:t>
            </w:r>
          </w:p>
        </w:tc>
        <w:tc>
          <w:tcPr>
            <w:tcW w:w="2268" w:type="dxa"/>
            <w:tcBorders>
              <w:top w:val="single" w:sz="6" w:space="0" w:color="000000"/>
              <w:left w:val="single" w:sz="6" w:space="0" w:color="000000"/>
              <w:bottom w:val="single" w:sz="6" w:space="0" w:color="000000"/>
              <w:right w:val="single" w:sz="6" w:space="0" w:color="000000"/>
            </w:tcBorders>
          </w:tcPr>
          <w:p w14:paraId="5ECD6318" w14:textId="77777777" w:rsidR="003225A4" w:rsidRPr="003225A4" w:rsidRDefault="003225A4" w:rsidP="002E1CFE">
            <w:pPr>
              <w:spacing w:line="240" w:lineRule="auto"/>
              <w:ind w:firstLine="560"/>
              <w:rPr>
                <w:rFonts w:ascii="宋体" w:hAnsi="宋体"/>
              </w:rPr>
            </w:pPr>
            <w:r w:rsidRPr="003225A4">
              <w:rPr>
                <w:rFonts w:ascii="宋体" w:hAnsi="宋体" w:hint="eastAsia"/>
              </w:rPr>
              <w:t>是</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5F7999" w14:textId="77777777" w:rsidR="003225A4" w:rsidRPr="003225A4" w:rsidRDefault="003225A4" w:rsidP="002E1CFE">
            <w:pPr>
              <w:spacing w:line="240" w:lineRule="auto"/>
              <w:ind w:firstLine="560"/>
              <w:rPr>
                <w:rFonts w:ascii="宋体" w:hAnsi="宋体"/>
              </w:rPr>
            </w:pPr>
            <w:r w:rsidRPr="003225A4">
              <w:rPr>
                <w:rFonts w:ascii="宋体" w:hAnsi="宋体" w:hint="eastAsia"/>
              </w:rPr>
              <w:t>不是</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1C888F2" w14:textId="77777777" w:rsidR="003225A4" w:rsidRPr="003225A4" w:rsidRDefault="003225A4" w:rsidP="002E1CFE">
            <w:pPr>
              <w:spacing w:line="240" w:lineRule="auto"/>
              <w:ind w:firstLine="560"/>
              <w:rPr>
                <w:rFonts w:ascii="宋体" w:hAnsi="宋体"/>
              </w:rPr>
            </w:pPr>
            <w:r w:rsidRPr="003225A4">
              <w:rPr>
                <w:rFonts w:ascii="宋体" w:hAnsi="宋体" w:hint="eastAsia"/>
              </w:rPr>
              <w:t>不是</w:t>
            </w:r>
          </w:p>
        </w:tc>
      </w:tr>
      <w:tr w:rsidR="003225A4" w:rsidRPr="003225A4" w14:paraId="6AA950E4"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2A0ECA"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持续双离线认证</w:t>
            </w:r>
          </w:p>
        </w:tc>
        <w:tc>
          <w:tcPr>
            <w:tcW w:w="2268" w:type="dxa"/>
            <w:tcBorders>
              <w:top w:val="single" w:sz="6" w:space="0" w:color="000000"/>
              <w:left w:val="single" w:sz="6" w:space="0" w:color="000000"/>
              <w:bottom w:val="single" w:sz="6" w:space="0" w:color="000000"/>
              <w:right w:val="single" w:sz="6" w:space="0" w:color="000000"/>
            </w:tcBorders>
          </w:tcPr>
          <w:p w14:paraId="45860E69" w14:textId="77777777" w:rsidR="003225A4" w:rsidRPr="003225A4" w:rsidRDefault="003225A4" w:rsidP="002E1CFE">
            <w:pPr>
              <w:spacing w:line="240" w:lineRule="auto"/>
              <w:ind w:firstLine="560"/>
              <w:rPr>
                <w:rFonts w:ascii="宋体" w:hAnsi="宋体"/>
              </w:rPr>
            </w:pPr>
            <w:r w:rsidRPr="003225A4">
              <w:rPr>
                <w:rFonts w:ascii="宋体" w:hAnsi="宋体" w:hint="eastAsia"/>
              </w:rPr>
              <w:t>支持</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2E3A05F" w14:textId="77777777" w:rsidR="003225A4" w:rsidRPr="003225A4" w:rsidRDefault="003225A4" w:rsidP="002E1CFE">
            <w:pPr>
              <w:spacing w:line="240" w:lineRule="auto"/>
              <w:ind w:firstLine="560"/>
              <w:rPr>
                <w:rFonts w:ascii="宋体" w:hAnsi="宋体"/>
              </w:rPr>
            </w:pPr>
            <w:r w:rsidRPr="003225A4">
              <w:rPr>
                <w:rFonts w:ascii="宋体" w:hAnsi="宋体"/>
              </w:rPr>
              <w:t>不支持</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8C33BB" w14:textId="77777777" w:rsidR="003225A4" w:rsidRPr="003225A4" w:rsidRDefault="003225A4" w:rsidP="002E1CFE">
            <w:pPr>
              <w:spacing w:line="240" w:lineRule="auto"/>
              <w:ind w:firstLine="560"/>
              <w:rPr>
                <w:rFonts w:ascii="宋体" w:hAnsi="宋体"/>
              </w:rPr>
            </w:pPr>
            <w:r w:rsidRPr="003225A4">
              <w:rPr>
                <w:rFonts w:ascii="宋体" w:hAnsi="宋体"/>
              </w:rPr>
              <w:t>不支持</w:t>
            </w:r>
          </w:p>
        </w:tc>
      </w:tr>
      <w:tr w:rsidR="003225A4" w:rsidRPr="003225A4" w14:paraId="7DDF9B84"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C91315C"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t>认证速度</w:t>
            </w:r>
          </w:p>
        </w:tc>
        <w:tc>
          <w:tcPr>
            <w:tcW w:w="2268" w:type="dxa"/>
            <w:tcBorders>
              <w:top w:val="single" w:sz="6" w:space="0" w:color="000000"/>
              <w:left w:val="single" w:sz="6" w:space="0" w:color="000000"/>
              <w:bottom w:val="single" w:sz="6" w:space="0" w:color="000000"/>
              <w:right w:val="single" w:sz="6" w:space="0" w:color="000000"/>
            </w:tcBorders>
          </w:tcPr>
          <w:p w14:paraId="691FA442" w14:textId="77777777" w:rsidR="003225A4" w:rsidRPr="003225A4" w:rsidRDefault="003225A4" w:rsidP="002E1CFE">
            <w:pPr>
              <w:spacing w:line="240" w:lineRule="auto"/>
              <w:ind w:firstLine="560"/>
              <w:rPr>
                <w:rFonts w:ascii="宋体" w:hAnsi="宋体"/>
              </w:rPr>
            </w:pPr>
            <w:r w:rsidRPr="003225A4">
              <w:rPr>
                <w:rFonts w:ascii="宋体" w:hAnsi="宋体" w:hint="eastAsia"/>
              </w:rPr>
              <w:t>快</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ED7255" w14:textId="77777777" w:rsidR="003225A4" w:rsidRPr="003225A4" w:rsidRDefault="003225A4" w:rsidP="002E1CFE">
            <w:pPr>
              <w:spacing w:line="240" w:lineRule="auto"/>
              <w:ind w:firstLine="560"/>
              <w:rPr>
                <w:rFonts w:ascii="宋体" w:hAnsi="宋体"/>
              </w:rPr>
            </w:pPr>
            <w:r w:rsidRPr="003225A4">
              <w:rPr>
                <w:rFonts w:ascii="宋体" w:hAnsi="宋体" w:hint="eastAsia"/>
              </w:rPr>
              <w:t>较慢</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481879" w14:textId="77777777" w:rsidR="003225A4" w:rsidRPr="003225A4" w:rsidRDefault="003225A4" w:rsidP="002E1CFE">
            <w:pPr>
              <w:spacing w:line="240" w:lineRule="auto"/>
              <w:ind w:firstLine="560"/>
              <w:rPr>
                <w:rFonts w:ascii="宋体" w:hAnsi="宋体"/>
              </w:rPr>
            </w:pPr>
            <w:r w:rsidRPr="003225A4">
              <w:rPr>
                <w:rFonts w:ascii="宋体" w:hAnsi="宋体" w:hint="eastAsia"/>
              </w:rPr>
              <w:t>一般</w:t>
            </w:r>
          </w:p>
        </w:tc>
      </w:tr>
      <w:tr w:rsidR="003225A4" w:rsidRPr="003225A4" w14:paraId="13532B96" w14:textId="77777777" w:rsidTr="00781C41">
        <w:trPr>
          <w:jc w:val="center"/>
        </w:trPr>
        <w:tc>
          <w:tcPr>
            <w:tcW w:w="183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5E14B0" w14:textId="77777777" w:rsidR="003225A4" w:rsidRPr="003225A4" w:rsidRDefault="003225A4" w:rsidP="002E1CFE">
            <w:pPr>
              <w:spacing w:line="240" w:lineRule="auto"/>
              <w:ind w:firstLineChars="0" w:firstLine="0"/>
              <w:rPr>
                <w:rFonts w:ascii="宋体" w:hAnsi="宋体"/>
              </w:rPr>
            </w:pPr>
            <w:r w:rsidRPr="003225A4">
              <w:rPr>
                <w:rFonts w:ascii="宋体" w:hAnsi="宋体" w:hint="eastAsia"/>
              </w:rPr>
              <w:lastRenderedPageBreak/>
              <w:t>建设运营成本</w:t>
            </w:r>
          </w:p>
        </w:tc>
        <w:tc>
          <w:tcPr>
            <w:tcW w:w="2268" w:type="dxa"/>
            <w:tcBorders>
              <w:top w:val="single" w:sz="6" w:space="0" w:color="000000"/>
              <w:left w:val="single" w:sz="6" w:space="0" w:color="000000"/>
              <w:bottom w:val="single" w:sz="6" w:space="0" w:color="000000"/>
              <w:right w:val="single" w:sz="6" w:space="0" w:color="000000"/>
            </w:tcBorders>
          </w:tcPr>
          <w:p w14:paraId="624C4F9E" w14:textId="77777777" w:rsidR="003225A4" w:rsidRPr="003225A4" w:rsidRDefault="003225A4" w:rsidP="002E1CFE">
            <w:pPr>
              <w:spacing w:line="240" w:lineRule="auto"/>
              <w:ind w:firstLine="560"/>
              <w:rPr>
                <w:rFonts w:ascii="宋体" w:hAnsi="宋体"/>
              </w:rPr>
            </w:pPr>
            <w:r w:rsidRPr="003225A4">
              <w:rPr>
                <w:rFonts w:ascii="宋体" w:hAnsi="宋体" w:hint="eastAsia"/>
              </w:rPr>
              <w:t>低</w:t>
            </w:r>
          </w:p>
        </w:tc>
        <w:tc>
          <w:tcPr>
            <w:tcW w:w="184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975CA2" w14:textId="77777777" w:rsidR="003225A4" w:rsidRPr="003225A4" w:rsidRDefault="003225A4" w:rsidP="002E1CFE">
            <w:pPr>
              <w:spacing w:line="240" w:lineRule="auto"/>
              <w:ind w:firstLine="560"/>
              <w:rPr>
                <w:rFonts w:ascii="宋体" w:hAnsi="宋体"/>
              </w:rPr>
            </w:pPr>
            <w:r w:rsidRPr="003225A4">
              <w:rPr>
                <w:rFonts w:ascii="宋体" w:hAnsi="宋体" w:hint="eastAsia"/>
              </w:rPr>
              <w:t>很高</w:t>
            </w:r>
          </w:p>
        </w:tc>
        <w:tc>
          <w:tcPr>
            <w:tcW w:w="207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C96C78" w14:textId="77777777" w:rsidR="003225A4" w:rsidRPr="003225A4" w:rsidRDefault="003225A4" w:rsidP="002E1CFE">
            <w:pPr>
              <w:spacing w:line="240" w:lineRule="auto"/>
              <w:ind w:firstLine="560"/>
              <w:rPr>
                <w:rFonts w:ascii="宋体" w:hAnsi="宋体"/>
              </w:rPr>
            </w:pPr>
            <w:r w:rsidRPr="003225A4">
              <w:rPr>
                <w:rFonts w:ascii="宋体" w:hAnsi="宋体" w:hint="eastAsia"/>
              </w:rPr>
              <w:t>较高</w:t>
            </w:r>
          </w:p>
        </w:tc>
      </w:tr>
    </w:tbl>
    <w:p w14:paraId="78BBD3DC" w14:textId="77777777" w:rsidR="003225A4" w:rsidRPr="003225A4" w:rsidRDefault="003225A4" w:rsidP="002E1CFE">
      <w:pPr>
        <w:pStyle w:val="afff1"/>
        <w:ind w:firstLine="560"/>
        <w:jc w:val="center"/>
        <w:rPr>
          <w:rFonts w:hAnsi="宋体"/>
          <w:kern w:val="2"/>
          <w:sz w:val="28"/>
          <w:szCs w:val="24"/>
        </w:rPr>
      </w:pPr>
      <w:r w:rsidRPr="003225A4">
        <w:rPr>
          <w:rFonts w:hAnsi="宋体" w:hint="eastAsia"/>
          <w:kern w:val="2"/>
          <w:sz w:val="28"/>
          <w:szCs w:val="24"/>
        </w:rPr>
        <w:t>表1</w:t>
      </w:r>
      <w:r w:rsidRPr="003225A4">
        <w:rPr>
          <w:rFonts w:hAnsi="宋体"/>
          <w:kern w:val="2"/>
          <w:sz w:val="28"/>
          <w:szCs w:val="24"/>
        </w:rPr>
        <w:t xml:space="preserve"> </w:t>
      </w:r>
      <w:r w:rsidRPr="003225A4">
        <w:rPr>
          <w:rFonts w:hAnsi="宋体" w:hint="eastAsia"/>
          <w:kern w:val="2"/>
          <w:sz w:val="28"/>
          <w:szCs w:val="24"/>
        </w:rPr>
        <w:t>当前主要密钥系统的关键性能比较</w:t>
      </w:r>
    </w:p>
    <w:p w14:paraId="58BB8BDE"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经过各个角度的比较，可以看出，为了满足和实现农村数字化基础设施建设中数据安全的高安全、高效率、低成本、全场景可用等要求，基于可信数字身份和公私钥矩阵的C</w:t>
      </w:r>
      <w:r w:rsidRPr="003225A4">
        <w:rPr>
          <w:rFonts w:hAnsi="宋体"/>
          <w:kern w:val="2"/>
          <w:sz w:val="28"/>
          <w:szCs w:val="24"/>
        </w:rPr>
        <w:t>CKS</w:t>
      </w:r>
      <w:r w:rsidRPr="003225A4">
        <w:rPr>
          <w:rFonts w:hAnsi="宋体" w:hint="eastAsia"/>
          <w:kern w:val="2"/>
          <w:sz w:val="28"/>
          <w:szCs w:val="24"/>
        </w:rPr>
        <w:t>技术是最优的选择。</w:t>
      </w:r>
    </w:p>
    <w:p w14:paraId="2DF1A1AF" w14:textId="77777777" w:rsidR="003225A4" w:rsidRPr="008B7B44" w:rsidRDefault="003225A4" w:rsidP="002E1CFE">
      <w:pPr>
        <w:pStyle w:val="afff1"/>
        <w:ind w:leftChars="200" w:left="560" w:firstLineChars="0" w:firstLine="0"/>
        <w:rPr>
          <w:rFonts w:hAnsi="宋体"/>
          <w:b/>
          <w:bCs/>
          <w:kern w:val="2"/>
          <w:sz w:val="28"/>
          <w:szCs w:val="24"/>
        </w:rPr>
      </w:pPr>
      <w:r w:rsidRPr="008B7B44">
        <w:rPr>
          <w:rFonts w:hAnsi="宋体" w:hint="eastAsia"/>
          <w:b/>
          <w:bCs/>
          <w:kern w:val="2"/>
          <w:sz w:val="28"/>
          <w:szCs w:val="24"/>
        </w:rPr>
        <w:t>七、隐私保护要求：</w:t>
      </w:r>
    </w:p>
    <w:p w14:paraId="29D48ED7"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对农村数字化基础设施数据安全中隐私保护提出的原则和要求，防止隐私泄露、数据非法访问等行为，包括采用非对称动态密钥进行数据加密传输、数据共享权限管理、纵向授权机制和横向授权机制等。</w:t>
      </w:r>
    </w:p>
    <w:p w14:paraId="5A78A6E5" w14:textId="77777777" w:rsidR="003225A4" w:rsidRPr="008B7B44" w:rsidRDefault="003225A4" w:rsidP="002E1CFE">
      <w:pPr>
        <w:pStyle w:val="afff1"/>
        <w:ind w:leftChars="200" w:left="560" w:firstLineChars="0" w:firstLine="0"/>
        <w:rPr>
          <w:rFonts w:hAnsi="宋体"/>
          <w:b/>
          <w:bCs/>
          <w:kern w:val="2"/>
          <w:sz w:val="28"/>
          <w:szCs w:val="24"/>
        </w:rPr>
      </w:pPr>
      <w:r w:rsidRPr="008B7B44">
        <w:rPr>
          <w:rFonts w:hAnsi="宋体" w:hint="eastAsia"/>
          <w:b/>
          <w:bCs/>
          <w:kern w:val="2"/>
          <w:sz w:val="28"/>
          <w:szCs w:val="24"/>
        </w:rPr>
        <w:t>八、数据应用管理：</w:t>
      </w:r>
    </w:p>
    <w:p w14:paraId="61A78265"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基于前述的农村数字化基础设施数据安全要求，在可信数字化基础设施的支撑下，实现贯穿于农村数字化进程中对各类信息获取与应用的整个过程的农村数字化基础设施应用管理，应用管理的数据包括但不限于人员信息、场所信息、农资信息、农产品及流通、生产作业信息、金融信息。</w:t>
      </w:r>
    </w:p>
    <w:p w14:paraId="72424969"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本章节提出了对农村数字化基础设施应用管理的总体原则和要求，宜采用相应数据安全技术和授权管理有效防止个人信息和数据被非法获取、泄漏和使用，防止数据管理系统内部或外部人员及组织恶意获取、伪冒和篡改数据；宜明确数据权属，制定相应数据安全共享与交换规则，以满足农村数字化各类场景应用；同时宜根据不同场景应用需要合理降低相应的费用与社会成本。</w:t>
      </w:r>
    </w:p>
    <w:p w14:paraId="7407307C"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lastRenderedPageBreak/>
        <w:t>本章节还针对农业生产、农村生活、农产品销售和乡村文旅等数字化领域中的重点场景进行了具体的描述并提出针对性的管理原则，包括农村人员数据安全与管理、农资数据安全与管理、农（副）产品数据安全与管理、农业补贴数据安全与管理、农村金融数据安全与管理以及北斗导航数据安全与管理。</w:t>
      </w:r>
    </w:p>
    <w:p w14:paraId="52DC0240" w14:textId="77777777" w:rsidR="003225A4" w:rsidRPr="008B7B44" w:rsidRDefault="003225A4" w:rsidP="002E1CFE">
      <w:pPr>
        <w:pStyle w:val="afff1"/>
        <w:ind w:leftChars="200" w:left="560" w:firstLineChars="0" w:firstLine="0"/>
        <w:rPr>
          <w:rFonts w:hAnsi="宋体"/>
          <w:b/>
          <w:bCs/>
          <w:kern w:val="2"/>
          <w:sz w:val="28"/>
          <w:szCs w:val="24"/>
        </w:rPr>
      </w:pPr>
      <w:r w:rsidRPr="008B7B44">
        <w:rPr>
          <w:rFonts w:hAnsi="宋体" w:hint="eastAsia"/>
          <w:b/>
          <w:bCs/>
          <w:kern w:val="2"/>
          <w:sz w:val="28"/>
          <w:szCs w:val="24"/>
        </w:rPr>
        <w:t>九、参考案例：</w:t>
      </w:r>
    </w:p>
    <w:p w14:paraId="5D4F3F2B"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本标准编制过程中分别在多个领域进行试点，在标准中主要引用了两项案例作为参考，分别是：农产品加工智转数改、防伪追溯和数字新零售领域的数字化应用；民政补贴领域的数字化应用。项目均采用了基于CCKS元信任技术构建的数字化基础设施，分别在在农产品加工智转数改、防伪追溯和数字新零售领域的数字化应用，以及民政补贴领域的数字化应用场景中实现安全、可控、便捷的创新数字化应用。</w:t>
      </w:r>
    </w:p>
    <w:p w14:paraId="4437405E" w14:textId="77777777" w:rsidR="003225A4" w:rsidRPr="003225A4" w:rsidRDefault="003225A4" w:rsidP="002E1CFE">
      <w:pPr>
        <w:pStyle w:val="afff1"/>
        <w:ind w:firstLine="560"/>
        <w:rPr>
          <w:rFonts w:hAnsi="宋体"/>
          <w:kern w:val="2"/>
          <w:sz w:val="28"/>
          <w:szCs w:val="24"/>
        </w:rPr>
      </w:pPr>
      <w:r w:rsidRPr="003225A4">
        <w:rPr>
          <w:rFonts w:hAnsi="宋体" w:hint="eastAsia"/>
          <w:kern w:val="2"/>
          <w:sz w:val="28"/>
          <w:szCs w:val="24"/>
        </w:rPr>
        <w:t xml:space="preserve">在农产品加工智转数改、防伪追溯和数字新零售领域的数字化应用项目中，基于数字化基础设施为企业搭建了农产品加工智转数改、防伪追溯和数字新零售的应用，实现点对点离线识别认证CCKS密唯码进行农产品鉴真，从而杜绝假冒伪劣，保护农产品品牌。并且基于农产品的可信数字身份，打造了用户和企业直接对接的数字货架，实现以货带货的数字新零售，建立企业私域流量。 </w:t>
      </w:r>
      <w:r w:rsidRPr="003225A4">
        <w:rPr>
          <w:rFonts w:hAnsi="宋体"/>
          <w:kern w:val="2"/>
          <w:sz w:val="28"/>
          <w:szCs w:val="24"/>
        </w:rPr>
        <w:t xml:space="preserve">                                                                                                                                                                                                                                                                                                                                                                                                                                                                                                                                                                                                                                                                                                                                                                                                                                                                                                                                                                                                                                                                                                                                                                                                                                                                                                                                                                                                                                                                                                                                                                                                                                                                                                                                                                                                                                                                                                                                                                                                                                                                                                                                                                                                                                                                                                                                                                                                                                                                                                                                                                                                                                                                                                                                                                                                                                                                                                                                                                                                                                                                                                                                                                                                                                                                                                                                                                                                                                                                                                                                                                                                                                                                                                                                                                                                                                                                                                                                                                                                                                                                                                                                                                                                                                                                                                                                                                                                                                                                                                                                                                                                                                                                                                                                                                                                                                                                                                                                                                                                                                                                                                                                                                                                                                                                                                                                                                                                                                                                                                                                                                                                                                                                                                                                                                                                                                                                                                                                                                                                                                                                                                                                                                                                                                                                                                                                                                                                                                                                                                                                                                                                                                                                                                                                                                                                                                                                                                                                                                                                                                                                                                                                                                                                                                                                                                                                                                                                                                                                                                                                                                                                                                                                                                                                                                                                                                                                                                                                                                                                                                                                                                                                                                                                                                                                                                                                                                                                                                                                                                                                                                                                                                                                                                                                                                                                                                                                                                                                                                                                                                                                                                                                                                                                                                                                                                                                                                                                                                                                                                                                                                                                                                                                                                                                                                                                                                                                                                                                                                                                                                                                                                                                                                                                                                                                                                                                                                                                                                                                                                                                                                                                                                                                                                                                                                                                                                                                                                                                                                                                                                                                                                                                                                                                 </w:t>
      </w:r>
    </w:p>
    <w:p w14:paraId="5FA11303" w14:textId="16AD37A2" w:rsidR="00D80361" w:rsidRDefault="003225A4" w:rsidP="002E1CFE">
      <w:pPr>
        <w:spacing w:line="240" w:lineRule="auto"/>
        <w:ind w:firstLine="560"/>
        <w:rPr>
          <w:rFonts w:ascii="宋体" w:hAnsi="宋体"/>
        </w:rPr>
      </w:pPr>
      <w:r w:rsidRPr="003225A4">
        <w:rPr>
          <w:rFonts w:ascii="宋体" w:hAnsi="宋体" w:hint="eastAsia"/>
        </w:rPr>
        <w:t>在民政补贴领域的数字化应用项目中，基于唯一可信数字身份（CCKS数字卡）等数字化基础设施打造安全、可控、便捷的民政补贴方案和使用管理体系，确保民政补贴使用数据的真实性和便捷性，应用于乡村（譬如：崇明区）农民的补贴发放。</w:t>
      </w:r>
    </w:p>
    <w:p w14:paraId="63A1CA2E" w14:textId="560846C0" w:rsidR="00D355A5" w:rsidRPr="00D92F5E" w:rsidRDefault="00067959" w:rsidP="00F30B0C">
      <w:pPr>
        <w:pStyle w:val="1"/>
        <w:pageBreakBefore w:val="0"/>
        <w:numPr>
          <w:ilvl w:val="0"/>
          <w:numId w:val="23"/>
        </w:numPr>
        <w:spacing w:before="0" w:after="0" w:line="240" w:lineRule="auto"/>
        <w:ind w:left="357" w:hanging="357"/>
        <w:rPr>
          <w:rFonts w:ascii="宋体" w:hAnsi="宋体"/>
        </w:rPr>
      </w:pPr>
      <w:bookmarkStart w:id="27" w:name="_Toc184653220"/>
      <w:bookmarkStart w:id="28" w:name="_Toc184719497"/>
      <w:r w:rsidRPr="00D92F5E">
        <w:rPr>
          <w:rFonts w:ascii="宋体" w:hAnsi="宋体" w:hint="eastAsia"/>
        </w:rPr>
        <w:lastRenderedPageBreak/>
        <w:t>参考的标准文献</w:t>
      </w:r>
      <w:bookmarkEnd w:id="27"/>
      <w:bookmarkEnd w:id="28"/>
    </w:p>
    <w:p w14:paraId="493924D5" w14:textId="77777777" w:rsidR="00FA6080" w:rsidRPr="003C685D" w:rsidRDefault="00FA6080" w:rsidP="002E1CFE">
      <w:pPr>
        <w:spacing w:line="240" w:lineRule="auto"/>
        <w:ind w:firstLine="560"/>
        <w:rPr>
          <w:rFonts w:asciiTheme="minorEastAsia" w:eastAsiaTheme="minorEastAsia" w:hAnsiTheme="minorEastAsia"/>
          <w:szCs w:val="21"/>
        </w:rPr>
      </w:pPr>
      <w:r w:rsidRPr="003C685D">
        <w:rPr>
          <w:rFonts w:asciiTheme="minorEastAsia" w:eastAsiaTheme="minorEastAsia" w:hAnsiTheme="minorEastAsia"/>
          <w:szCs w:val="21"/>
        </w:rPr>
        <w:t>本</w:t>
      </w:r>
      <w:r w:rsidRPr="003C685D">
        <w:rPr>
          <w:rFonts w:asciiTheme="minorEastAsia" w:eastAsiaTheme="minorEastAsia" w:hAnsiTheme="minorEastAsia" w:hint="eastAsia"/>
          <w:szCs w:val="21"/>
        </w:rPr>
        <w:t>标准</w:t>
      </w:r>
      <w:r w:rsidRPr="003C685D">
        <w:rPr>
          <w:rFonts w:asciiTheme="minorEastAsia" w:eastAsiaTheme="minorEastAsia" w:hAnsiTheme="minorEastAsia"/>
          <w:szCs w:val="21"/>
        </w:rPr>
        <w:t>主要引用和参考了以下内容：</w:t>
      </w:r>
    </w:p>
    <w:p w14:paraId="3046E13D" w14:textId="77777777" w:rsidR="00FA6080"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36625.3-2021 《智慧城市 数据融合 第3部分：数据采集规范》</w:t>
      </w:r>
    </w:p>
    <w:p w14:paraId="2A3B9D2E" w14:textId="77777777" w:rsidR="00FA6080" w:rsidRPr="003C685D"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43245-2023 《智慧城市基础设施 数据交换与共享指南》</w:t>
      </w:r>
    </w:p>
    <w:p w14:paraId="4C09B425" w14:textId="77777777" w:rsidR="00FA6080"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42420-2023 《智慧城市基础设施 突发公共卫生事件居住社区基础设施数据获取和报送规范》</w:t>
      </w:r>
    </w:p>
    <w:p w14:paraId="2B50BF64" w14:textId="77777777" w:rsidR="00FA6080"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22239-2019 《信息安全技术 网络安全等级保护基本要求》</w:t>
      </w:r>
    </w:p>
    <w:p w14:paraId="53CB31E6" w14:textId="77777777" w:rsidR="00FA6080"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43245-2023  《智慧城市基础设施 数据交换与共享指南》</w:t>
      </w:r>
    </w:p>
    <w:p w14:paraId="354624D7" w14:textId="77777777" w:rsidR="00FA6080"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GB/T 37971 《信息安全技术 智慧城市安全体系框架》</w:t>
      </w:r>
    </w:p>
    <w:p w14:paraId="3329BF6F" w14:textId="5F000F3D" w:rsidR="00D355A5" w:rsidRDefault="00FA6080" w:rsidP="004534C9">
      <w:pPr>
        <w:spacing w:line="240" w:lineRule="auto"/>
        <w:ind w:firstLineChars="0" w:firstLine="420"/>
        <w:rPr>
          <w:rFonts w:asciiTheme="minorEastAsia" w:eastAsiaTheme="minorEastAsia" w:hAnsiTheme="minorEastAsia"/>
          <w:szCs w:val="21"/>
        </w:rPr>
      </w:pPr>
      <w:r w:rsidRPr="00305375">
        <w:rPr>
          <w:rFonts w:asciiTheme="minorEastAsia" w:eastAsiaTheme="minorEastAsia" w:hAnsiTheme="minorEastAsia" w:hint="eastAsia"/>
          <w:szCs w:val="21"/>
        </w:rPr>
        <w:t>20232440-T-469 《智慧城市基础设施 快速响应矩阵码在智慧交通及其相关服务中的识别和验证指南》</w:t>
      </w:r>
    </w:p>
    <w:p w14:paraId="1122FE24" w14:textId="145D585F" w:rsidR="00B81629" w:rsidRPr="00D92F5E" w:rsidRDefault="00B81629" w:rsidP="00F30B0C">
      <w:pPr>
        <w:pStyle w:val="1"/>
        <w:pageBreakBefore w:val="0"/>
        <w:numPr>
          <w:ilvl w:val="0"/>
          <w:numId w:val="23"/>
        </w:numPr>
        <w:spacing w:before="0" w:after="0" w:line="240" w:lineRule="auto"/>
        <w:ind w:left="357" w:hanging="357"/>
        <w:rPr>
          <w:rFonts w:ascii="宋体" w:hAnsi="宋体"/>
        </w:rPr>
      </w:pPr>
      <w:bookmarkStart w:id="29" w:name="_Toc464902854"/>
      <w:bookmarkStart w:id="30" w:name="_Toc464905811"/>
      <w:bookmarkStart w:id="31" w:name="_Toc464905559"/>
      <w:bookmarkStart w:id="32" w:name="_Toc465074268"/>
      <w:bookmarkStart w:id="33" w:name="_Toc464905615"/>
      <w:bookmarkStart w:id="34" w:name="_Toc184653221"/>
      <w:bookmarkStart w:id="35" w:name="_Toc184719498"/>
      <w:r w:rsidRPr="00D92F5E">
        <w:rPr>
          <w:rFonts w:ascii="宋体" w:hAnsi="宋体" w:hint="eastAsia"/>
        </w:rPr>
        <w:t>重大分歧意见的处理经过和依据</w:t>
      </w:r>
      <w:bookmarkEnd w:id="29"/>
      <w:bookmarkEnd w:id="30"/>
      <w:bookmarkEnd w:id="31"/>
      <w:bookmarkEnd w:id="32"/>
      <w:bookmarkEnd w:id="33"/>
      <w:bookmarkEnd w:id="34"/>
      <w:bookmarkEnd w:id="35"/>
    </w:p>
    <w:p w14:paraId="630B9B64" w14:textId="0D6C17AA" w:rsidR="00B81629" w:rsidRPr="00B81629" w:rsidRDefault="00B81629" w:rsidP="00B81629">
      <w:pPr>
        <w:ind w:firstLine="560"/>
      </w:pPr>
      <w:r>
        <w:rPr>
          <w:rFonts w:hint="eastAsia"/>
        </w:rPr>
        <w:t>无。</w:t>
      </w:r>
    </w:p>
    <w:p w14:paraId="25AE6A0B" w14:textId="73DB79EE" w:rsidR="00554F29" w:rsidRPr="00D92F5E" w:rsidRDefault="00D80E39" w:rsidP="00F30B0C">
      <w:pPr>
        <w:pStyle w:val="1"/>
        <w:pageBreakBefore w:val="0"/>
        <w:numPr>
          <w:ilvl w:val="0"/>
          <w:numId w:val="23"/>
        </w:numPr>
        <w:spacing w:before="0" w:after="0" w:line="240" w:lineRule="auto"/>
        <w:ind w:left="357" w:hanging="357"/>
        <w:rPr>
          <w:rFonts w:ascii="宋体" w:hAnsi="宋体"/>
        </w:rPr>
      </w:pPr>
      <w:bookmarkStart w:id="36" w:name="_Toc184653222"/>
      <w:bookmarkStart w:id="37" w:name="_Toc184719499"/>
      <w:r w:rsidRPr="00D92F5E">
        <w:rPr>
          <w:rFonts w:ascii="宋体" w:hAnsi="宋体" w:hint="eastAsia"/>
        </w:rPr>
        <w:t>贯彻标准的要求和措施建议</w:t>
      </w:r>
      <w:bookmarkEnd w:id="36"/>
      <w:bookmarkEnd w:id="37"/>
    </w:p>
    <w:p w14:paraId="2F958339"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kern w:val="2"/>
          <w:sz w:val="28"/>
          <w:szCs w:val="21"/>
        </w:rPr>
        <w:t>将按照</w:t>
      </w:r>
      <w:r w:rsidRPr="001C515F">
        <w:rPr>
          <w:rFonts w:asciiTheme="minorEastAsia" w:eastAsiaTheme="minorEastAsia" w:hAnsiTheme="minorEastAsia" w:hint="eastAsia"/>
          <w:kern w:val="2"/>
          <w:sz w:val="28"/>
          <w:szCs w:val="21"/>
        </w:rPr>
        <w:t>江苏省市场监督管理局</w:t>
      </w:r>
      <w:r w:rsidRPr="001C515F">
        <w:rPr>
          <w:rFonts w:asciiTheme="minorEastAsia" w:eastAsiaTheme="minorEastAsia" w:hAnsiTheme="minorEastAsia"/>
          <w:kern w:val="2"/>
          <w:sz w:val="28"/>
          <w:szCs w:val="21"/>
        </w:rPr>
        <w:t>2019年7月2</w:t>
      </w:r>
      <w:r w:rsidRPr="001C515F">
        <w:rPr>
          <w:rFonts w:asciiTheme="minorEastAsia" w:eastAsiaTheme="minorEastAsia" w:hAnsiTheme="minorEastAsia" w:hint="eastAsia"/>
          <w:kern w:val="2"/>
          <w:sz w:val="28"/>
          <w:szCs w:val="21"/>
        </w:rPr>
        <w:t>9</w:t>
      </w:r>
      <w:r w:rsidRPr="001C515F">
        <w:rPr>
          <w:rFonts w:asciiTheme="minorEastAsia" w:eastAsiaTheme="minorEastAsia" w:hAnsiTheme="minorEastAsia"/>
          <w:kern w:val="2"/>
          <w:sz w:val="28"/>
          <w:szCs w:val="21"/>
        </w:rPr>
        <w:t>日发布的</w:t>
      </w:r>
      <w:r w:rsidRPr="001C515F">
        <w:rPr>
          <w:rFonts w:asciiTheme="minorEastAsia" w:eastAsiaTheme="minorEastAsia" w:hAnsiTheme="minorEastAsia" w:hint="eastAsia"/>
          <w:kern w:val="2"/>
          <w:sz w:val="28"/>
          <w:szCs w:val="21"/>
        </w:rPr>
        <w:t>“省市场监管局关于印发江苏省地方标准管理规定的通知”（</w:t>
      </w:r>
      <w:bookmarkStart w:id="38" w:name="OLE_LINK1"/>
      <w:r w:rsidRPr="001C515F">
        <w:rPr>
          <w:rFonts w:asciiTheme="minorEastAsia" w:eastAsiaTheme="minorEastAsia" w:hAnsiTheme="minorEastAsia" w:hint="eastAsia"/>
          <w:kern w:val="2"/>
          <w:sz w:val="28"/>
          <w:szCs w:val="21"/>
        </w:rPr>
        <w:t>苏市监规</w:t>
      </w:r>
      <w:r w:rsidRPr="001C515F">
        <w:rPr>
          <w:rFonts w:asciiTheme="minorEastAsia" w:eastAsiaTheme="minorEastAsia" w:hAnsiTheme="minorEastAsia"/>
          <w:kern w:val="2"/>
          <w:sz w:val="28"/>
          <w:szCs w:val="21"/>
        </w:rPr>
        <w:t>〔2023〕</w:t>
      </w:r>
      <w:bookmarkEnd w:id="38"/>
      <w:r w:rsidRPr="001C515F">
        <w:rPr>
          <w:rFonts w:asciiTheme="minorEastAsia" w:eastAsiaTheme="minorEastAsia" w:hAnsiTheme="minorEastAsia" w:hint="eastAsia"/>
          <w:kern w:val="2"/>
          <w:sz w:val="28"/>
          <w:szCs w:val="21"/>
        </w:rPr>
        <w:t>7</w:t>
      </w:r>
      <w:r w:rsidRPr="001C515F">
        <w:rPr>
          <w:rFonts w:asciiTheme="minorEastAsia" w:eastAsiaTheme="minorEastAsia" w:hAnsiTheme="minorEastAsia"/>
          <w:kern w:val="2"/>
          <w:sz w:val="28"/>
          <w:szCs w:val="21"/>
        </w:rPr>
        <w:t>号</w:t>
      </w:r>
      <w:r w:rsidRPr="001C515F">
        <w:rPr>
          <w:rFonts w:asciiTheme="minorEastAsia" w:eastAsiaTheme="minorEastAsia" w:hAnsiTheme="minorEastAsia" w:hint="eastAsia"/>
          <w:kern w:val="2"/>
          <w:sz w:val="28"/>
          <w:szCs w:val="21"/>
        </w:rPr>
        <w:t>），本标准编制单位将做到：</w:t>
      </w:r>
    </w:p>
    <w:p w14:paraId="15D7E85E"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1、积极</w:t>
      </w:r>
      <w:r w:rsidRPr="001C515F">
        <w:rPr>
          <w:rFonts w:asciiTheme="minorEastAsia" w:eastAsiaTheme="minorEastAsia" w:hAnsiTheme="minorEastAsia"/>
          <w:kern w:val="2"/>
          <w:sz w:val="28"/>
          <w:szCs w:val="21"/>
        </w:rPr>
        <w:t>配合主管单位和有关行政主管部门做好本地方标准的宣传培训</w:t>
      </w:r>
      <w:r w:rsidRPr="001C515F">
        <w:rPr>
          <w:rFonts w:asciiTheme="minorEastAsia" w:eastAsiaTheme="minorEastAsia" w:hAnsiTheme="minorEastAsia" w:hint="eastAsia"/>
          <w:kern w:val="2"/>
          <w:sz w:val="28"/>
          <w:szCs w:val="21"/>
        </w:rPr>
        <w:t>、必要时</w:t>
      </w:r>
      <w:r w:rsidRPr="001C515F">
        <w:rPr>
          <w:rFonts w:asciiTheme="minorEastAsia" w:eastAsiaTheme="minorEastAsia" w:hAnsiTheme="minorEastAsia"/>
          <w:kern w:val="2"/>
          <w:sz w:val="28"/>
          <w:szCs w:val="21"/>
        </w:rPr>
        <w:t>进行标准解读和释义</w:t>
      </w:r>
      <w:r w:rsidRPr="001C515F">
        <w:rPr>
          <w:rFonts w:asciiTheme="minorEastAsia" w:eastAsiaTheme="minorEastAsia" w:hAnsiTheme="minorEastAsia" w:hint="eastAsia"/>
          <w:kern w:val="2"/>
          <w:sz w:val="28"/>
          <w:szCs w:val="21"/>
        </w:rPr>
        <w:t>；</w:t>
      </w:r>
    </w:p>
    <w:p w14:paraId="16FA1CA4"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2、积极宣传本</w:t>
      </w:r>
      <w:r w:rsidRPr="001C515F">
        <w:rPr>
          <w:rFonts w:asciiTheme="minorEastAsia" w:eastAsiaTheme="minorEastAsia" w:hAnsiTheme="minorEastAsia"/>
          <w:kern w:val="2"/>
          <w:sz w:val="28"/>
          <w:szCs w:val="21"/>
        </w:rPr>
        <w:t>地方标准在</w:t>
      </w:r>
      <w:r w:rsidRPr="001C515F">
        <w:rPr>
          <w:rFonts w:asciiTheme="minorEastAsia" w:eastAsiaTheme="minorEastAsia" w:hAnsiTheme="minorEastAsia" w:hint="eastAsia"/>
          <w:kern w:val="2"/>
          <w:sz w:val="28"/>
          <w:szCs w:val="21"/>
        </w:rPr>
        <w:t>农村数字化建设和</w:t>
      </w:r>
      <w:r w:rsidRPr="001C515F">
        <w:rPr>
          <w:rFonts w:asciiTheme="minorEastAsia" w:eastAsiaTheme="minorEastAsia" w:hAnsiTheme="minorEastAsia"/>
          <w:kern w:val="2"/>
          <w:sz w:val="28"/>
          <w:szCs w:val="21"/>
        </w:rPr>
        <w:t>应用的先进性和实用性</w:t>
      </w:r>
      <w:r w:rsidRPr="001C515F">
        <w:rPr>
          <w:rFonts w:asciiTheme="minorEastAsia" w:eastAsiaTheme="minorEastAsia" w:hAnsiTheme="minorEastAsia" w:hint="eastAsia"/>
          <w:kern w:val="2"/>
          <w:sz w:val="28"/>
          <w:szCs w:val="21"/>
        </w:rPr>
        <w:t>，在江苏省市场监督管理局的领导下，</w:t>
      </w:r>
      <w:r w:rsidRPr="001C515F">
        <w:rPr>
          <w:rFonts w:asciiTheme="minorEastAsia" w:eastAsiaTheme="minorEastAsia" w:hAnsiTheme="minorEastAsia"/>
          <w:kern w:val="2"/>
          <w:sz w:val="28"/>
          <w:szCs w:val="21"/>
        </w:rPr>
        <w:t>推动相关单位</w:t>
      </w:r>
      <w:r w:rsidRPr="001C515F">
        <w:rPr>
          <w:rFonts w:asciiTheme="minorEastAsia" w:eastAsiaTheme="minorEastAsia" w:hAnsiTheme="minorEastAsia" w:hint="eastAsia"/>
          <w:kern w:val="2"/>
          <w:sz w:val="28"/>
          <w:szCs w:val="21"/>
        </w:rPr>
        <w:t>（如与农村</w:t>
      </w:r>
      <w:r w:rsidRPr="001C515F">
        <w:rPr>
          <w:rFonts w:asciiTheme="minorEastAsia" w:eastAsiaTheme="minorEastAsia" w:hAnsiTheme="minorEastAsia" w:hint="eastAsia"/>
          <w:kern w:val="2"/>
          <w:sz w:val="28"/>
          <w:szCs w:val="21"/>
        </w:rPr>
        <w:lastRenderedPageBreak/>
        <w:t>数字化建设相关业务有关企业和个人）将本地方标准</w:t>
      </w:r>
      <w:r w:rsidRPr="001C515F">
        <w:rPr>
          <w:rFonts w:asciiTheme="minorEastAsia" w:eastAsiaTheme="minorEastAsia" w:hAnsiTheme="minorEastAsia"/>
          <w:kern w:val="2"/>
          <w:sz w:val="28"/>
          <w:szCs w:val="21"/>
        </w:rPr>
        <w:t>作为生产经营和提供服务的依据</w:t>
      </w:r>
      <w:r w:rsidRPr="001C515F">
        <w:rPr>
          <w:rFonts w:asciiTheme="minorEastAsia" w:eastAsiaTheme="minorEastAsia" w:hAnsiTheme="minorEastAsia" w:hint="eastAsia"/>
          <w:kern w:val="2"/>
          <w:sz w:val="28"/>
          <w:szCs w:val="21"/>
        </w:rPr>
        <w:t>；</w:t>
      </w:r>
    </w:p>
    <w:p w14:paraId="142985CA"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3、积极配合业务相关</w:t>
      </w:r>
      <w:r w:rsidRPr="001C515F">
        <w:rPr>
          <w:rFonts w:asciiTheme="minorEastAsia" w:eastAsiaTheme="minorEastAsia" w:hAnsiTheme="minorEastAsia"/>
          <w:kern w:val="2"/>
          <w:sz w:val="28"/>
          <w:szCs w:val="21"/>
        </w:rPr>
        <w:t>单位开展本地方标准的宣传、咨询、培训等技术服务，承担地方标准符合性评价，推动地方标准实施</w:t>
      </w:r>
      <w:r w:rsidRPr="001C515F">
        <w:rPr>
          <w:rFonts w:asciiTheme="minorEastAsia" w:eastAsiaTheme="minorEastAsia" w:hAnsiTheme="minorEastAsia" w:hint="eastAsia"/>
          <w:kern w:val="2"/>
          <w:sz w:val="28"/>
          <w:szCs w:val="21"/>
        </w:rPr>
        <w:t>；</w:t>
      </w:r>
    </w:p>
    <w:p w14:paraId="17FE516E"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4、积极配合江苏省</w:t>
      </w:r>
      <w:r w:rsidRPr="001C515F">
        <w:rPr>
          <w:rFonts w:asciiTheme="minorEastAsia" w:eastAsiaTheme="minorEastAsia" w:hAnsiTheme="minorEastAsia"/>
          <w:kern w:val="2"/>
          <w:sz w:val="28"/>
          <w:szCs w:val="21"/>
        </w:rPr>
        <w:t>市场监督管理局实行的标准实施信息反馈和评估机制，及时收集本标准实施情况和实施中遇到的问题</w:t>
      </w:r>
      <w:r w:rsidRPr="001C515F">
        <w:rPr>
          <w:rFonts w:asciiTheme="minorEastAsia" w:eastAsiaTheme="minorEastAsia" w:hAnsiTheme="minorEastAsia" w:hint="eastAsia"/>
          <w:kern w:val="2"/>
          <w:sz w:val="28"/>
          <w:szCs w:val="21"/>
        </w:rPr>
        <w:t>、</w:t>
      </w:r>
      <w:r w:rsidRPr="001C515F">
        <w:rPr>
          <w:rFonts w:asciiTheme="minorEastAsia" w:eastAsiaTheme="minorEastAsia" w:hAnsiTheme="minorEastAsia"/>
          <w:kern w:val="2"/>
          <w:sz w:val="28"/>
          <w:szCs w:val="21"/>
        </w:rPr>
        <w:t>处理情况等信息</w:t>
      </w:r>
      <w:r w:rsidRPr="001C515F">
        <w:rPr>
          <w:rFonts w:asciiTheme="minorEastAsia" w:eastAsiaTheme="minorEastAsia" w:hAnsiTheme="minorEastAsia" w:hint="eastAsia"/>
          <w:kern w:val="2"/>
          <w:sz w:val="28"/>
          <w:szCs w:val="21"/>
        </w:rPr>
        <w:t>；</w:t>
      </w:r>
    </w:p>
    <w:p w14:paraId="1286A189"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5、在本标准</w:t>
      </w:r>
      <w:r w:rsidRPr="001C515F">
        <w:rPr>
          <w:rFonts w:asciiTheme="minorEastAsia" w:eastAsiaTheme="minorEastAsia" w:hAnsiTheme="minorEastAsia"/>
          <w:kern w:val="2"/>
          <w:sz w:val="28"/>
          <w:szCs w:val="21"/>
        </w:rPr>
        <w:t>实施满1年后</w:t>
      </w:r>
      <w:r w:rsidRPr="001C515F">
        <w:rPr>
          <w:rFonts w:asciiTheme="minorEastAsia" w:eastAsiaTheme="minorEastAsia" w:hAnsiTheme="minorEastAsia" w:hint="eastAsia"/>
          <w:kern w:val="2"/>
          <w:sz w:val="28"/>
          <w:szCs w:val="21"/>
        </w:rPr>
        <w:t>，</w:t>
      </w:r>
      <w:r w:rsidRPr="001C515F">
        <w:rPr>
          <w:rFonts w:asciiTheme="minorEastAsia" w:eastAsiaTheme="minorEastAsia" w:hAnsiTheme="minorEastAsia"/>
          <w:kern w:val="2"/>
          <w:sz w:val="28"/>
          <w:szCs w:val="21"/>
        </w:rPr>
        <w:t>配合</w:t>
      </w:r>
      <w:r w:rsidRPr="001C515F">
        <w:rPr>
          <w:rFonts w:asciiTheme="minorEastAsia" w:eastAsiaTheme="minorEastAsia" w:hAnsiTheme="minorEastAsia" w:hint="eastAsia"/>
          <w:kern w:val="2"/>
          <w:sz w:val="28"/>
          <w:szCs w:val="21"/>
        </w:rPr>
        <w:t>江苏省</w:t>
      </w:r>
      <w:r w:rsidRPr="001C515F">
        <w:rPr>
          <w:rFonts w:asciiTheme="minorEastAsia" w:eastAsiaTheme="minorEastAsia" w:hAnsiTheme="minorEastAsia"/>
          <w:kern w:val="2"/>
          <w:sz w:val="28"/>
          <w:szCs w:val="21"/>
        </w:rPr>
        <w:t>有关行政主管部门对本地方标准实施情况的考核与总结、分析与评估，并形成本地方标准实施情况报告，报送</w:t>
      </w:r>
      <w:r w:rsidRPr="001C515F">
        <w:rPr>
          <w:rFonts w:asciiTheme="minorEastAsia" w:eastAsiaTheme="minorEastAsia" w:hAnsiTheme="minorEastAsia" w:hint="eastAsia"/>
          <w:kern w:val="2"/>
          <w:sz w:val="28"/>
          <w:szCs w:val="21"/>
        </w:rPr>
        <w:t>省</w:t>
      </w:r>
      <w:r w:rsidRPr="001C515F">
        <w:rPr>
          <w:rFonts w:asciiTheme="minorEastAsia" w:eastAsiaTheme="minorEastAsia" w:hAnsiTheme="minorEastAsia"/>
          <w:kern w:val="2"/>
          <w:sz w:val="28"/>
          <w:szCs w:val="21"/>
        </w:rPr>
        <w:t>市场监督管理局</w:t>
      </w:r>
      <w:r w:rsidRPr="001C515F">
        <w:rPr>
          <w:rFonts w:asciiTheme="minorEastAsia" w:eastAsiaTheme="minorEastAsia" w:hAnsiTheme="minorEastAsia" w:hint="eastAsia"/>
          <w:kern w:val="2"/>
          <w:sz w:val="28"/>
          <w:szCs w:val="21"/>
        </w:rPr>
        <w:t>审核；</w:t>
      </w:r>
    </w:p>
    <w:p w14:paraId="51EFBD90"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6、在本标准的执行过程中，本标准编制组将积极做好跟踪、评估等实施检测工作，及时反馈至省</w:t>
      </w:r>
      <w:r w:rsidRPr="001C515F">
        <w:rPr>
          <w:rFonts w:asciiTheme="minorEastAsia" w:eastAsiaTheme="minorEastAsia" w:hAnsiTheme="minorEastAsia"/>
          <w:kern w:val="2"/>
          <w:sz w:val="28"/>
          <w:szCs w:val="21"/>
        </w:rPr>
        <w:t>市场监督管理局</w:t>
      </w:r>
      <w:r w:rsidRPr="001C515F">
        <w:rPr>
          <w:rFonts w:asciiTheme="minorEastAsia" w:eastAsiaTheme="minorEastAsia" w:hAnsiTheme="minorEastAsia" w:hint="eastAsia"/>
          <w:kern w:val="2"/>
          <w:sz w:val="28"/>
          <w:szCs w:val="21"/>
        </w:rPr>
        <w:t>，</w:t>
      </w:r>
      <w:r w:rsidRPr="001C515F">
        <w:rPr>
          <w:rFonts w:asciiTheme="minorEastAsia" w:eastAsiaTheme="minorEastAsia" w:hAnsiTheme="minorEastAsia"/>
          <w:kern w:val="2"/>
          <w:sz w:val="28"/>
          <w:szCs w:val="21"/>
        </w:rPr>
        <w:t>便于主管部门根据本标准实施信息反馈和评估情况，适时对标准组织复审。</w:t>
      </w:r>
    </w:p>
    <w:p w14:paraId="75483160"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7、在</w:t>
      </w:r>
      <w:r w:rsidRPr="001C515F">
        <w:rPr>
          <w:rFonts w:asciiTheme="minorEastAsia" w:eastAsiaTheme="minorEastAsia" w:hAnsiTheme="minorEastAsia"/>
          <w:kern w:val="2"/>
          <w:sz w:val="28"/>
          <w:szCs w:val="21"/>
        </w:rPr>
        <w:t>地方标准实施过程中，本标准编制组还将实时关注如下情况并及时上报</w:t>
      </w:r>
      <w:r w:rsidRPr="001C515F">
        <w:rPr>
          <w:rFonts w:asciiTheme="minorEastAsia" w:eastAsiaTheme="minorEastAsia" w:hAnsiTheme="minorEastAsia" w:hint="eastAsia"/>
          <w:kern w:val="2"/>
          <w:sz w:val="28"/>
          <w:szCs w:val="21"/>
        </w:rPr>
        <w:t>江苏省</w:t>
      </w:r>
      <w:r w:rsidRPr="001C515F">
        <w:rPr>
          <w:rFonts w:asciiTheme="minorEastAsia" w:eastAsiaTheme="minorEastAsia" w:hAnsiTheme="minorEastAsia"/>
          <w:kern w:val="2"/>
          <w:sz w:val="28"/>
          <w:szCs w:val="21"/>
        </w:rPr>
        <w:t>市场监督管理局</w:t>
      </w:r>
      <w:r w:rsidRPr="001C515F">
        <w:rPr>
          <w:rFonts w:asciiTheme="minorEastAsia" w:eastAsiaTheme="minorEastAsia" w:hAnsiTheme="minorEastAsia" w:hint="eastAsia"/>
          <w:kern w:val="2"/>
          <w:sz w:val="28"/>
          <w:szCs w:val="21"/>
        </w:rPr>
        <w:t>，报请</w:t>
      </w:r>
      <w:r w:rsidRPr="001C515F">
        <w:rPr>
          <w:rFonts w:asciiTheme="minorEastAsia" w:eastAsiaTheme="minorEastAsia" w:hAnsiTheme="minorEastAsia"/>
          <w:kern w:val="2"/>
          <w:sz w:val="28"/>
          <w:szCs w:val="21"/>
        </w:rPr>
        <w:t>市有关行政主管部门对本标准及时开展评估和复审</w:t>
      </w:r>
      <w:r w:rsidRPr="001C515F">
        <w:rPr>
          <w:rFonts w:asciiTheme="minorEastAsia" w:eastAsiaTheme="minorEastAsia" w:hAnsiTheme="minorEastAsia" w:hint="eastAsia"/>
          <w:kern w:val="2"/>
          <w:sz w:val="28"/>
          <w:szCs w:val="21"/>
        </w:rPr>
        <w:t>。</w:t>
      </w:r>
      <w:r w:rsidRPr="001C515F">
        <w:rPr>
          <w:rFonts w:asciiTheme="minorEastAsia" w:eastAsiaTheme="minorEastAsia" w:hAnsiTheme="minorEastAsia"/>
          <w:kern w:val="2"/>
          <w:sz w:val="28"/>
          <w:szCs w:val="21"/>
        </w:rPr>
        <w:t>这些情况包括但不限于</w:t>
      </w:r>
      <w:r w:rsidRPr="001C515F">
        <w:rPr>
          <w:rFonts w:asciiTheme="minorEastAsia" w:eastAsiaTheme="minorEastAsia" w:hAnsiTheme="minorEastAsia" w:hint="eastAsia"/>
          <w:kern w:val="2"/>
          <w:sz w:val="28"/>
          <w:szCs w:val="21"/>
        </w:rPr>
        <w:t>：</w:t>
      </w:r>
    </w:p>
    <w:p w14:paraId="6D9B1793"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 xml:space="preserve">— </w:t>
      </w:r>
      <w:r w:rsidRPr="001C515F">
        <w:rPr>
          <w:rFonts w:asciiTheme="minorEastAsia" w:eastAsiaTheme="minorEastAsia" w:hAnsiTheme="minorEastAsia"/>
          <w:kern w:val="2"/>
          <w:sz w:val="28"/>
          <w:szCs w:val="21"/>
        </w:rPr>
        <w:t>地方标准所依据的法律、法规、规章修改或者废止的；</w:t>
      </w:r>
    </w:p>
    <w:p w14:paraId="71E44B39"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 xml:space="preserve">— </w:t>
      </w:r>
      <w:r w:rsidRPr="001C515F">
        <w:rPr>
          <w:rFonts w:asciiTheme="minorEastAsia" w:eastAsiaTheme="minorEastAsia" w:hAnsiTheme="minorEastAsia"/>
          <w:kern w:val="2"/>
          <w:sz w:val="28"/>
          <w:szCs w:val="21"/>
        </w:rPr>
        <w:t>相关国家标准、行业标准、省地方标准制定或者修订的；</w:t>
      </w:r>
    </w:p>
    <w:p w14:paraId="5E26CE67"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hint="eastAsia"/>
          <w:kern w:val="2"/>
          <w:sz w:val="28"/>
          <w:szCs w:val="21"/>
        </w:rPr>
        <w:t>— 本</w:t>
      </w:r>
      <w:r w:rsidRPr="001C515F">
        <w:rPr>
          <w:rFonts w:asciiTheme="minorEastAsia" w:eastAsiaTheme="minorEastAsia" w:hAnsiTheme="minorEastAsia"/>
          <w:kern w:val="2"/>
          <w:sz w:val="28"/>
          <w:szCs w:val="21"/>
        </w:rPr>
        <w:t>地方标准涉及的关键技术发生重大变化的；</w:t>
      </w:r>
    </w:p>
    <w:p w14:paraId="11C939A3" w14:textId="77777777" w:rsidR="002E1CFE" w:rsidRPr="001C515F" w:rsidRDefault="002E1CFE" w:rsidP="002E1CFE">
      <w:pPr>
        <w:pStyle w:val="afff1"/>
        <w:ind w:firstLine="560"/>
        <w:rPr>
          <w:rFonts w:asciiTheme="minorEastAsia" w:eastAsiaTheme="minorEastAsia" w:hAnsiTheme="minorEastAsia"/>
          <w:kern w:val="2"/>
          <w:sz w:val="28"/>
          <w:szCs w:val="21"/>
        </w:rPr>
      </w:pPr>
      <w:r w:rsidRPr="001C515F">
        <w:rPr>
          <w:rFonts w:asciiTheme="minorEastAsia" w:eastAsiaTheme="minorEastAsia" w:hAnsiTheme="minorEastAsia"/>
          <w:kern w:val="2"/>
          <w:sz w:val="28"/>
          <w:szCs w:val="21"/>
        </w:rPr>
        <w:t>其他需要复审的情形。</w:t>
      </w:r>
    </w:p>
    <w:p w14:paraId="15105B91" w14:textId="6FB4CB20" w:rsidR="002E1CFE" w:rsidRDefault="002E1CFE" w:rsidP="002E1CFE">
      <w:pPr>
        <w:spacing w:line="240" w:lineRule="auto"/>
        <w:ind w:firstLine="560"/>
        <w:rPr>
          <w:rFonts w:asciiTheme="minorEastAsia" w:eastAsiaTheme="minorEastAsia" w:hAnsiTheme="minorEastAsia"/>
          <w:szCs w:val="21"/>
        </w:rPr>
      </w:pPr>
      <w:r w:rsidRPr="001C515F">
        <w:rPr>
          <w:rFonts w:asciiTheme="minorEastAsia" w:eastAsiaTheme="minorEastAsia" w:hAnsiTheme="minorEastAsia"/>
          <w:szCs w:val="21"/>
        </w:rPr>
        <w:t>本标准编制组将积极配合主管部门进行复审</w:t>
      </w:r>
      <w:r w:rsidRPr="001C515F">
        <w:rPr>
          <w:rFonts w:asciiTheme="minorEastAsia" w:eastAsiaTheme="minorEastAsia" w:hAnsiTheme="minorEastAsia" w:hint="eastAsia"/>
          <w:szCs w:val="21"/>
        </w:rPr>
        <w:t>等工作。</w:t>
      </w:r>
    </w:p>
    <w:p w14:paraId="4D7A17D3" w14:textId="28129155" w:rsidR="00F1704E" w:rsidRPr="00D92F5E" w:rsidRDefault="00B45A8B" w:rsidP="00F30B0C">
      <w:pPr>
        <w:pStyle w:val="1"/>
        <w:pageBreakBefore w:val="0"/>
        <w:numPr>
          <w:ilvl w:val="0"/>
          <w:numId w:val="23"/>
        </w:numPr>
        <w:spacing w:before="0" w:after="0" w:line="240" w:lineRule="auto"/>
        <w:ind w:left="357" w:hanging="357"/>
        <w:rPr>
          <w:rFonts w:ascii="宋体" w:hAnsi="宋体"/>
        </w:rPr>
      </w:pPr>
      <w:bookmarkStart w:id="39" w:name="_Toc184653223"/>
      <w:bookmarkStart w:id="40" w:name="_Toc184719500"/>
      <w:r w:rsidRPr="00D92F5E">
        <w:rPr>
          <w:rFonts w:ascii="宋体" w:hAnsi="宋体" w:hint="eastAsia"/>
        </w:rPr>
        <w:lastRenderedPageBreak/>
        <w:t>废止现行相关标准的建议</w:t>
      </w:r>
      <w:bookmarkEnd w:id="39"/>
      <w:bookmarkEnd w:id="40"/>
    </w:p>
    <w:p w14:paraId="5FF0CA93" w14:textId="7F69804D" w:rsidR="00F1704E" w:rsidRPr="00B81629" w:rsidRDefault="00F1704E" w:rsidP="00F1704E">
      <w:pPr>
        <w:ind w:firstLine="560"/>
      </w:pPr>
      <w:r>
        <w:rPr>
          <w:rFonts w:hint="eastAsia"/>
        </w:rPr>
        <w:t>无。</w:t>
      </w:r>
    </w:p>
    <w:p w14:paraId="4E24770F" w14:textId="3B83425C" w:rsidR="00B45A8B" w:rsidRPr="00D92F5E" w:rsidRDefault="00333A7D" w:rsidP="00F30B0C">
      <w:pPr>
        <w:pStyle w:val="1"/>
        <w:pageBreakBefore w:val="0"/>
        <w:numPr>
          <w:ilvl w:val="0"/>
          <w:numId w:val="23"/>
        </w:numPr>
        <w:spacing w:before="0" w:after="0" w:line="240" w:lineRule="auto"/>
        <w:ind w:left="357" w:hanging="357"/>
        <w:rPr>
          <w:rFonts w:ascii="宋体" w:hAnsi="宋体"/>
        </w:rPr>
      </w:pPr>
      <w:bookmarkStart w:id="41" w:name="_Toc184653224"/>
      <w:bookmarkStart w:id="42" w:name="_Toc184719501"/>
      <w:r w:rsidRPr="00D92F5E">
        <w:rPr>
          <w:rFonts w:ascii="宋体" w:hAnsi="宋体" w:hint="eastAsia"/>
        </w:rPr>
        <w:t>其它应予说明的事项</w:t>
      </w:r>
      <w:bookmarkEnd w:id="41"/>
      <w:bookmarkEnd w:id="42"/>
    </w:p>
    <w:p w14:paraId="67F84F31" w14:textId="77777777" w:rsidR="00B45A8B" w:rsidRPr="00B81629" w:rsidRDefault="00B45A8B" w:rsidP="00B45A8B">
      <w:pPr>
        <w:ind w:firstLine="560"/>
      </w:pPr>
      <w:r>
        <w:rPr>
          <w:rFonts w:hint="eastAsia"/>
        </w:rPr>
        <w:t>无。</w:t>
      </w:r>
    </w:p>
    <w:p w14:paraId="5FE774D6" w14:textId="77777777" w:rsidR="00F1704E" w:rsidRPr="001C515F" w:rsidRDefault="00F1704E" w:rsidP="002E1CFE">
      <w:pPr>
        <w:spacing w:line="240" w:lineRule="auto"/>
        <w:ind w:firstLine="560"/>
        <w:rPr>
          <w:rFonts w:asciiTheme="minorEastAsia" w:eastAsiaTheme="minorEastAsia" w:hAnsiTheme="minorEastAsia"/>
          <w:szCs w:val="21"/>
        </w:rPr>
      </w:pPr>
    </w:p>
    <w:sectPr w:rsidR="00F1704E" w:rsidRPr="001C515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2190" w14:textId="77777777" w:rsidR="00D066FE" w:rsidRDefault="00D066FE">
      <w:pPr>
        <w:spacing w:line="240" w:lineRule="auto"/>
        <w:ind w:firstLine="560"/>
      </w:pPr>
      <w:r>
        <w:separator/>
      </w:r>
    </w:p>
  </w:endnote>
  <w:endnote w:type="continuationSeparator" w:id="0">
    <w:p w14:paraId="4B6BD8AC" w14:textId="77777777" w:rsidR="00D066FE" w:rsidRDefault="00D066F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94F40" w14:textId="77777777" w:rsidR="004646A1" w:rsidRDefault="004646A1">
    <w:pPr>
      <w:pStyle w:val="af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66E2" w14:textId="77777777" w:rsidR="00155EA0" w:rsidRDefault="009549C5">
    <w:pPr>
      <w:pStyle w:val="affc"/>
    </w:pPr>
    <w:r>
      <w:rPr>
        <w:noProof/>
        <w:sz w:val="18"/>
      </w:rPr>
      <mc:AlternateContent>
        <mc:Choice Requires="wps">
          <w:drawing>
            <wp:anchor distT="0" distB="0" distL="114300" distR="114300" simplePos="0" relativeHeight="251659264" behindDoc="0" locked="0" layoutInCell="1" allowOverlap="1" wp14:anchorId="7EB230A7" wp14:editId="150173CD">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C44B86" w14:textId="77777777" w:rsidR="00155EA0" w:rsidRDefault="009549C5">
                          <w:pPr>
                            <w:pStyle w:val="affc"/>
                          </w:pPr>
                          <w:r>
                            <w:fldChar w:fldCharType="begin"/>
                          </w:r>
                          <w:r>
                            <w:instrText xml:space="preserve"> PAGE  \* MERGEFORMAT </w:instrText>
                          </w:r>
                          <w:r>
                            <w:fldChar w:fldCharType="separate"/>
                          </w:r>
                          <w:r>
                            <w:t>4</w:t>
                          </w:r>
                          <w:r>
                            <w:fldChar w:fldCharType="end"/>
                          </w:r>
                        </w:p>
                      </w:txbxContent>
                    </wps:txbx>
                    <wps:bodyPr wrap="none" lIns="0" tIns="0" rIns="0" bIns="0">
                      <a:spAutoFit/>
                    </wps:bodyPr>
                  </wps:wsp>
                </a:graphicData>
              </a:graphic>
            </wp:anchor>
          </w:drawing>
        </mc:Choice>
        <mc:Fallback>
          <w:pict>
            <v:shapetype w14:anchorId="7EB230A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73C44B86" w14:textId="77777777" w:rsidR="00155EA0" w:rsidRDefault="009549C5">
                    <w:pPr>
                      <w:pStyle w:val="affc"/>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539A" w14:textId="77777777" w:rsidR="004646A1" w:rsidRDefault="004646A1">
    <w:pPr>
      <w:pStyle w:val="af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25A86" w14:textId="77777777" w:rsidR="00D066FE" w:rsidRDefault="00D066FE">
      <w:pPr>
        <w:ind w:firstLine="560"/>
      </w:pPr>
      <w:r>
        <w:separator/>
      </w:r>
    </w:p>
  </w:footnote>
  <w:footnote w:type="continuationSeparator" w:id="0">
    <w:p w14:paraId="56034082" w14:textId="77777777" w:rsidR="00D066FE" w:rsidRDefault="00D066FE">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D459" w14:textId="77777777" w:rsidR="004646A1" w:rsidRDefault="004646A1">
    <w:pPr>
      <w:pStyle w:val="aff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0D66" w14:textId="77777777" w:rsidR="004646A1" w:rsidRDefault="004646A1">
    <w:pPr>
      <w:pStyle w:val="affe"/>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C82A3" w14:textId="77777777" w:rsidR="004646A1" w:rsidRDefault="004646A1">
    <w:pPr>
      <w:pStyle w:val="aff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983844"/>
    <w:multiLevelType w:val="multilevel"/>
    <w:tmpl w:val="0D983844"/>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0DDE2B46"/>
    <w:multiLevelType w:val="multilevel"/>
    <w:tmpl w:val="0DDE2B46"/>
    <w:lvl w:ilvl="0">
      <w:start w:val="1"/>
      <w:numFmt w:val="lowerLetter"/>
      <w:pStyle w:val="a3"/>
      <w:suff w:val="nothing"/>
      <w:lvlText w:val="%1   "/>
      <w:lvlJc w:val="left"/>
      <w:pPr>
        <w:ind w:left="323" w:hanging="181"/>
      </w:pPr>
      <w:rPr>
        <w:rFonts w:ascii="宋体" w:eastAsia="宋体" w:hint="eastAsia"/>
        <w:b w:val="0"/>
        <w:i w:val="0"/>
        <w:sz w:val="18"/>
        <w:vertAlign w:val="superscript"/>
      </w:rPr>
    </w:lvl>
    <w:lvl w:ilvl="1">
      <w:start w:val="1"/>
      <w:numFmt w:val="lowerLetter"/>
      <w:lvlText w:val="%2"/>
      <w:lvlJc w:val="left"/>
      <w:pPr>
        <w:tabs>
          <w:tab w:val="left" w:pos="-164"/>
        </w:tabs>
        <w:ind w:left="142" w:hanging="363"/>
      </w:pPr>
      <w:rPr>
        <w:rFonts w:hint="eastAsia"/>
      </w:rPr>
    </w:lvl>
    <w:lvl w:ilvl="2">
      <w:start w:val="1"/>
      <w:numFmt w:val="lowerRoman"/>
      <w:lvlText w:val="%3."/>
      <w:lvlJc w:val="right"/>
      <w:pPr>
        <w:tabs>
          <w:tab w:val="left" w:pos="-164"/>
        </w:tabs>
        <w:ind w:left="142" w:hanging="363"/>
      </w:pPr>
      <w:rPr>
        <w:rFonts w:hint="eastAsia"/>
      </w:rPr>
    </w:lvl>
    <w:lvl w:ilvl="3">
      <w:start w:val="1"/>
      <w:numFmt w:val="decimal"/>
      <w:lvlText w:val="%4."/>
      <w:lvlJc w:val="left"/>
      <w:pPr>
        <w:tabs>
          <w:tab w:val="left" w:pos="-164"/>
        </w:tabs>
        <w:ind w:left="142" w:hanging="363"/>
      </w:pPr>
      <w:rPr>
        <w:rFonts w:hint="eastAsia"/>
      </w:rPr>
    </w:lvl>
    <w:lvl w:ilvl="4">
      <w:start w:val="1"/>
      <w:numFmt w:val="lowerLetter"/>
      <w:lvlText w:val="%5)"/>
      <w:lvlJc w:val="left"/>
      <w:pPr>
        <w:tabs>
          <w:tab w:val="left" w:pos="-164"/>
        </w:tabs>
        <w:ind w:left="142" w:hanging="363"/>
      </w:pPr>
      <w:rPr>
        <w:rFonts w:hint="eastAsia"/>
      </w:rPr>
    </w:lvl>
    <w:lvl w:ilvl="5">
      <w:start w:val="1"/>
      <w:numFmt w:val="lowerRoman"/>
      <w:lvlText w:val="%6."/>
      <w:lvlJc w:val="right"/>
      <w:pPr>
        <w:tabs>
          <w:tab w:val="left" w:pos="-164"/>
        </w:tabs>
        <w:ind w:left="142" w:hanging="363"/>
      </w:pPr>
      <w:rPr>
        <w:rFonts w:hint="eastAsia"/>
      </w:rPr>
    </w:lvl>
    <w:lvl w:ilvl="6">
      <w:start w:val="1"/>
      <w:numFmt w:val="decimal"/>
      <w:lvlText w:val="%7."/>
      <w:lvlJc w:val="left"/>
      <w:pPr>
        <w:tabs>
          <w:tab w:val="left" w:pos="-164"/>
        </w:tabs>
        <w:ind w:left="142" w:hanging="363"/>
      </w:pPr>
      <w:rPr>
        <w:rFonts w:hint="eastAsia"/>
      </w:rPr>
    </w:lvl>
    <w:lvl w:ilvl="7">
      <w:start w:val="1"/>
      <w:numFmt w:val="lowerLetter"/>
      <w:lvlText w:val="%8)"/>
      <w:lvlJc w:val="left"/>
      <w:pPr>
        <w:tabs>
          <w:tab w:val="left" w:pos="-164"/>
        </w:tabs>
        <w:ind w:left="142" w:hanging="363"/>
      </w:pPr>
      <w:rPr>
        <w:rFonts w:hint="eastAsia"/>
      </w:rPr>
    </w:lvl>
    <w:lvl w:ilvl="8">
      <w:start w:val="1"/>
      <w:numFmt w:val="lowerRoman"/>
      <w:lvlText w:val="%9."/>
      <w:lvlJc w:val="right"/>
      <w:pPr>
        <w:tabs>
          <w:tab w:val="left" w:pos="-164"/>
        </w:tabs>
        <w:ind w:left="142" w:hanging="363"/>
      </w:pPr>
      <w:rPr>
        <w:rFonts w:hint="eastAsia"/>
      </w:rPr>
    </w:lvl>
  </w:abstractNum>
  <w:abstractNum w:abstractNumId="5" w15:restartNumberingAfterBreak="0">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5"/>
      <w:suff w:val="nothing"/>
      <w:lvlText w:val="%1　"/>
      <w:lvlJc w:val="left"/>
      <w:pPr>
        <w:ind w:left="0" w:firstLine="0"/>
      </w:pPr>
      <w:rPr>
        <w:rFonts w:ascii="黑体" w:eastAsia="黑体" w:hAnsi="Times New Roman" w:hint="eastAsia"/>
        <w:b w:val="0"/>
        <w:i w:val="0"/>
        <w:sz w:val="21"/>
        <w:szCs w:val="21"/>
      </w:rPr>
    </w:lvl>
    <w:lvl w:ilvl="1">
      <w:start w:val="1"/>
      <w:numFmt w:val="decimal"/>
      <w:pStyle w:val="a6"/>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7"/>
      <w:suff w:val="nothing"/>
      <w:lvlText w:val="%1.%2.%3　"/>
      <w:lvlJc w:val="left"/>
      <w:pPr>
        <w:ind w:left="0"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516686C"/>
    <w:multiLevelType w:val="hybridMultilevel"/>
    <w:tmpl w:val="81808256"/>
    <w:lvl w:ilvl="0" w:tplc="B39C0EF0">
      <w:start w:val="1"/>
      <w:numFmt w:val="bullet"/>
      <w:lvlText w:val=""/>
      <w:lvlJc w:val="left"/>
      <w:pPr>
        <w:tabs>
          <w:tab w:val="num" w:pos="720"/>
        </w:tabs>
        <w:ind w:left="720" w:hanging="360"/>
      </w:pPr>
      <w:rPr>
        <w:rFonts w:ascii="Wingdings" w:hAnsi="Wingdings" w:hint="default"/>
      </w:rPr>
    </w:lvl>
    <w:lvl w:ilvl="1" w:tplc="4B2E94BC" w:tentative="1">
      <w:start w:val="1"/>
      <w:numFmt w:val="bullet"/>
      <w:lvlText w:val=""/>
      <w:lvlJc w:val="left"/>
      <w:pPr>
        <w:tabs>
          <w:tab w:val="num" w:pos="1440"/>
        </w:tabs>
        <w:ind w:left="1440" w:hanging="360"/>
      </w:pPr>
      <w:rPr>
        <w:rFonts w:ascii="Wingdings" w:hAnsi="Wingdings" w:hint="default"/>
      </w:rPr>
    </w:lvl>
    <w:lvl w:ilvl="2" w:tplc="9BEE6072" w:tentative="1">
      <w:start w:val="1"/>
      <w:numFmt w:val="bullet"/>
      <w:lvlText w:val=""/>
      <w:lvlJc w:val="left"/>
      <w:pPr>
        <w:tabs>
          <w:tab w:val="num" w:pos="2160"/>
        </w:tabs>
        <w:ind w:left="2160" w:hanging="360"/>
      </w:pPr>
      <w:rPr>
        <w:rFonts w:ascii="Wingdings" w:hAnsi="Wingdings" w:hint="default"/>
      </w:rPr>
    </w:lvl>
    <w:lvl w:ilvl="3" w:tplc="6FC206FA" w:tentative="1">
      <w:start w:val="1"/>
      <w:numFmt w:val="bullet"/>
      <w:lvlText w:val=""/>
      <w:lvlJc w:val="left"/>
      <w:pPr>
        <w:tabs>
          <w:tab w:val="num" w:pos="2880"/>
        </w:tabs>
        <w:ind w:left="2880" w:hanging="360"/>
      </w:pPr>
      <w:rPr>
        <w:rFonts w:ascii="Wingdings" w:hAnsi="Wingdings" w:hint="default"/>
      </w:rPr>
    </w:lvl>
    <w:lvl w:ilvl="4" w:tplc="0B14792C" w:tentative="1">
      <w:start w:val="1"/>
      <w:numFmt w:val="bullet"/>
      <w:lvlText w:val=""/>
      <w:lvlJc w:val="left"/>
      <w:pPr>
        <w:tabs>
          <w:tab w:val="num" w:pos="3600"/>
        </w:tabs>
        <w:ind w:left="3600" w:hanging="360"/>
      </w:pPr>
      <w:rPr>
        <w:rFonts w:ascii="Wingdings" w:hAnsi="Wingdings" w:hint="default"/>
      </w:rPr>
    </w:lvl>
    <w:lvl w:ilvl="5" w:tplc="FEE8CA92" w:tentative="1">
      <w:start w:val="1"/>
      <w:numFmt w:val="bullet"/>
      <w:lvlText w:val=""/>
      <w:lvlJc w:val="left"/>
      <w:pPr>
        <w:tabs>
          <w:tab w:val="num" w:pos="4320"/>
        </w:tabs>
        <w:ind w:left="4320" w:hanging="360"/>
      </w:pPr>
      <w:rPr>
        <w:rFonts w:ascii="Wingdings" w:hAnsi="Wingdings" w:hint="default"/>
      </w:rPr>
    </w:lvl>
    <w:lvl w:ilvl="6" w:tplc="CA4EBC12" w:tentative="1">
      <w:start w:val="1"/>
      <w:numFmt w:val="bullet"/>
      <w:lvlText w:val=""/>
      <w:lvlJc w:val="left"/>
      <w:pPr>
        <w:tabs>
          <w:tab w:val="num" w:pos="5040"/>
        </w:tabs>
        <w:ind w:left="5040" w:hanging="360"/>
      </w:pPr>
      <w:rPr>
        <w:rFonts w:ascii="Wingdings" w:hAnsi="Wingdings" w:hint="default"/>
      </w:rPr>
    </w:lvl>
    <w:lvl w:ilvl="7" w:tplc="B2EED2B0" w:tentative="1">
      <w:start w:val="1"/>
      <w:numFmt w:val="bullet"/>
      <w:lvlText w:val=""/>
      <w:lvlJc w:val="left"/>
      <w:pPr>
        <w:tabs>
          <w:tab w:val="num" w:pos="5760"/>
        </w:tabs>
        <w:ind w:left="5760" w:hanging="360"/>
      </w:pPr>
      <w:rPr>
        <w:rFonts w:ascii="Wingdings" w:hAnsi="Wingdings" w:hint="default"/>
      </w:rPr>
    </w:lvl>
    <w:lvl w:ilvl="8" w:tplc="2EC0F1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35DDED3A"/>
    <w:multiLevelType w:val="singleLevel"/>
    <w:tmpl w:val="35DDED3A"/>
    <w:lvl w:ilvl="0">
      <w:start w:val="6"/>
      <w:numFmt w:val="decimal"/>
      <w:suff w:val="space"/>
      <w:lvlText w:val="%1."/>
      <w:lvlJc w:val="left"/>
    </w:lvl>
  </w:abstractNum>
  <w:abstractNum w:abstractNumId="11"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B733A5F"/>
    <w:multiLevelType w:val="multilevel"/>
    <w:tmpl w:val="4B733A5F"/>
    <w:lvl w:ilvl="0">
      <w:start w:val="1"/>
      <w:numFmt w:val="decimal"/>
      <w:pStyle w:val="af2"/>
      <w:suff w:val="nothing"/>
      <w:lvlText w:val="示例%1："/>
      <w:lvlJc w:val="left"/>
      <w:pPr>
        <w:ind w:left="62" w:firstLine="363"/>
      </w:pPr>
      <w:rPr>
        <w:rFonts w:ascii="黑体" w:eastAsia="黑体" w:hAnsi="Times New Roman" w:hint="eastAsia"/>
        <w:b w:val="0"/>
        <w:i w:val="0"/>
        <w:sz w:val="18"/>
        <w:szCs w:val="18"/>
        <w:vertAlign w:val="baseline"/>
      </w:rPr>
    </w:lvl>
    <w:lvl w:ilvl="1">
      <w:start w:val="1"/>
      <w:numFmt w:val="none"/>
      <w:suff w:val="space"/>
      <w:lvlText w:val=""/>
      <w:lvlJc w:val="left"/>
      <w:pPr>
        <w:ind w:left="62" w:firstLine="0"/>
      </w:pPr>
      <w:rPr>
        <w:rFonts w:hint="eastAsia"/>
        <w:vertAlign w:val="baseline"/>
      </w:rPr>
    </w:lvl>
    <w:lvl w:ilvl="2">
      <w:start w:val="1"/>
      <w:numFmt w:val="decimal"/>
      <w:suff w:val="space"/>
      <w:lvlText w:val="2.2.%3"/>
      <w:lvlJc w:val="left"/>
      <w:pPr>
        <w:ind w:left="62" w:firstLine="0"/>
      </w:pPr>
      <w:rPr>
        <w:rFonts w:hint="eastAsia"/>
        <w:vertAlign w:val="baseline"/>
      </w:rPr>
    </w:lvl>
    <w:lvl w:ilvl="3">
      <w:start w:val="1"/>
      <w:numFmt w:val="decimal"/>
      <w:lvlText w:val="%4."/>
      <w:lvlJc w:val="left"/>
      <w:pPr>
        <w:tabs>
          <w:tab w:val="left" w:pos="62"/>
        </w:tabs>
        <w:ind w:left="1054" w:hanging="629"/>
      </w:pPr>
      <w:rPr>
        <w:rFonts w:hint="eastAsia"/>
        <w:vertAlign w:val="baseline"/>
      </w:rPr>
    </w:lvl>
    <w:lvl w:ilvl="4">
      <w:start w:val="1"/>
      <w:numFmt w:val="lowerLetter"/>
      <w:lvlText w:val="%5)"/>
      <w:lvlJc w:val="left"/>
      <w:pPr>
        <w:tabs>
          <w:tab w:val="left" w:pos="62"/>
        </w:tabs>
        <w:ind w:left="1054" w:hanging="629"/>
      </w:pPr>
      <w:rPr>
        <w:rFonts w:hint="eastAsia"/>
        <w:vertAlign w:val="baseline"/>
      </w:rPr>
    </w:lvl>
    <w:lvl w:ilvl="5">
      <w:start w:val="1"/>
      <w:numFmt w:val="lowerRoman"/>
      <w:lvlText w:val="%6."/>
      <w:lvlJc w:val="right"/>
      <w:pPr>
        <w:tabs>
          <w:tab w:val="left" w:pos="62"/>
        </w:tabs>
        <w:ind w:left="1054" w:hanging="629"/>
      </w:pPr>
      <w:rPr>
        <w:rFonts w:hint="eastAsia"/>
        <w:vertAlign w:val="baseline"/>
      </w:rPr>
    </w:lvl>
    <w:lvl w:ilvl="6">
      <w:start w:val="1"/>
      <w:numFmt w:val="decimal"/>
      <w:lvlText w:val="%7."/>
      <w:lvlJc w:val="left"/>
      <w:pPr>
        <w:tabs>
          <w:tab w:val="left" w:pos="62"/>
        </w:tabs>
        <w:ind w:left="1054" w:hanging="629"/>
      </w:pPr>
      <w:rPr>
        <w:rFonts w:hint="eastAsia"/>
        <w:vertAlign w:val="baseline"/>
      </w:rPr>
    </w:lvl>
    <w:lvl w:ilvl="7">
      <w:start w:val="1"/>
      <w:numFmt w:val="lowerLetter"/>
      <w:lvlText w:val="%8)"/>
      <w:lvlJc w:val="left"/>
      <w:pPr>
        <w:tabs>
          <w:tab w:val="left" w:pos="62"/>
        </w:tabs>
        <w:ind w:left="1054" w:hanging="629"/>
      </w:pPr>
      <w:rPr>
        <w:rFonts w:hint="eastAsia"/>
        <w:vertAlign w:val="baseline"/>
      </w:rPr>
    </w:lvl>
    <w:lvl w:ilvl="8">
      <w:start w:val="1"/>
      <w:numFmt w:val="lowerRoman"/>
      <w:lvlText w:val="%9."/>
      <w:lvlJc w:val="right"/>
      <w:pPr>
        <w:tabs>
          <w:tab w:val="left" w:pos="62"/>
        </w:tabs>
        <w:ind w:left="1054" w:hanging="629"/>
      </w:pPr>
      <w:rPr>
        <w:rFonts w:hint="eastAsia"/>
        <w:vertAlign w:val="baseline"/>
      </w:rPr>
    </w:lvl>
  </w:abstractNum>
  <w:abstractNum w:abstractNumId="14" w15:restartNumberingAfterBreak="0">
    <w:nsid w:val="4B890419"/>
    <w:multiLevelType w:val="multilevel"/>
    <w:tmpl w:val="4B8904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B34B5B"/>
    <w:multiLevelType w:val="multilevel"/>
    <w:tmpl w:val="4BB34B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0E24F8"/>
    <w:multiLevelType w:val="multilevel"/>
    <w:tmpl w:val="520E24F8"/>
    <w:lvl w:ilvl="0">
      <w:start w:val="1"/>
      <w:numFmt w:val="bullet"/>
      <w:lvlText w:val=""/>
      <w:lvlJc w:val="left"/>
      <w:pPr>
        <w:ind w:left="890" w:hanging="420"/>
      </w:pPr>
      <w:rPr>
        <w:rFonts w:ascii="Wingdings" w:hAnsi="Wingdings" w:hint="default"/>
      </w:rPr>
    </w:lvl>
    <w:lvl w:ilvl="1">
      <w:start w:val="1"/>
      <w:numFmt w:val="bullet"/>
      <w:lvlText w:val=""/>
      <w:lvlJc w:val="left"/>
      <w:pPr>
        <w:ind w:left="1310" w:hanging="420"/>
      </w:pPr>
      <w:rPr>
        <w:rFonts w:ascii="Wingdings" w:hAnsi="Wingdings" w:hint="default"/>
      </w:rPr>
    </w:lvl>
    <w:lvl w:ilvl="2">
      <w:start w:val="1"/>
      <w:numFmt w:val="bullet"/>
      <w:lvlText w:val=""/>
      <w:lvlJc w:val="left"/>
      <w:pPr>
        <w:ind w:left="1730" w:hanging="420"/>
      </w:pPr>
      <w:rPr>
        <w:rFonts w:ascii="Wingdings" w:hAnsi="Wingdings" w:hint="default"/>
      </w:rPr>
    </w:lvl>
    <w:lvl w:ilvl="3">
      <w:start w:val="1"/>
      <w:numFmt w:val="bullet"/>
      <w:lvlText w:val=""/>
      <w:lvlJc w:val="left"/>
      <w:pPr>
        <w:ind w:left="2150" w:hanging="420"/>
      </w:pPr>
      <w:rPr>
        <w:rFonts w:ascii="Wingdings" w:hAnsi="Wingdings" w:hint="default"/>
      </w:rPr>
    </w:lvl>
    <w:lvl w:ilvl="4">
      <w:start w:val="1"/>
      <w:numFmt w:val="bullet"/>
      <w:lvlText w:val=""/>
      <w:lvlJc w:val="left"/>
      <w:pPr>
        <w:ind w:left="2570" w:hanging="420"/>
      </w:pPr>
      <w:rPr>
        <w:rFonts w:ascii="Wingdings" w:hAnsi="Wingdings" w:hint="default"/>
      </w:rPr>
    </w:lvl>
    <w:lvl w:ilvl="5">
      <w:start w:val="1"/>
      <w:numFmt w:val="bullet"/>
      <w:lvlText w:val=""/>
      <w:lvlJc w:val="left"/>
      <w:pPr>
        <w:ind w:left="2990" w:hanging="420"/>
      </w:pPr>
      <w:rPr>
        <w:rFonts w:ascii="Wingdings" w:hAnsi="Wingdings" w:hint="default"/>
      </w:rPr>
    </w:lvl>
    <w:lvl w:ilvl="6">
      <w:start w:val="1"/>
      <w:numFmt w:val="bullet"/>
      <w:lvlText w:val=""/>
      <w:lvlJc w:val="left"/>
      <w:pPr>
        <w:ind w:left="3410" w:hanging="420"/>
      </w:pPr>
      <w:rPr>
        <w:rFonts w:ascii="Wingdings" w:hAnsi="Wingdings" w:hint="default"/>
      </w:rPr>
    </w:lvl>
    <w:lvl w:ilvl="7">
      <w:start w:val="1"/>
      <w:numFmt w:val="bullet"/>
      <w:lvlText w:val=""/>
      <w:lvlJc w:val="left"/>
      <w:pPr>
        <w:ind w:left="3830" w:hanging="420"/>
      </w:pPr>
      <w:rPr>
        <w:rFonts w:ascii="Wingdings" w:hAnsi="Wingdings" w:hint="default"/>
      </w:rPr>
    </w:lvl>
    <w:lvl w:ilvl="8">
      <w:start w:val="1"/>
      <w:numFmt w:val="bullet"/>
      <w:lvlText w:val=""/>
      <w:lvlJc w:val="left"/>
      <w:pPr>
        <w:ind w:left="4250" w:hanging="420"/>
      </w:pPr>
      <w:rPr>
        <w:rFonts w:ascii="Wingdings" w:hAnsi="Wingdings" w:hint="default"/>
      </w:rPr>
    </w:lvl>
  </w:abstractNum>
  <w:abstractNum w:abstractNumId="17" w15:restartNumberingAfterBreak="0">
    <w:nsid w:val="60B55DC2"/>
    <w:multiLevelType w:val="multilevel"/>
    <w:tmpl w:val="60B55DC2"/>
    <w:lvl w:ilvl="0">
      <w:start w:val="1"/>
      <w:numFmt w:val="upperLetter"/>
      <w:pStyle w:val="af3"/>
      <w:lvlText w:val="%1"/>
      <w:lvlJc w:val="left"/>
      <w:pPr>
        <w:tabs>
          <w:tab w:val="left"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15:restartNumberingAfterBreak="0">
    <w:nsid w:val="646260FA"/>
    <w:multiLevelType w:val="multilevel"/>
    <w:tmpl w:val="646260FA"/>
    <w:lvl w:ilvl="0">
      <w:start w:val="1"/>
      <w:numFmt w:val="decimal"/>
      <w:pStyle w:val="af5"/>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57D3FBC"/>
    <w:multiLevelType w:val="multilevel"/>
    <w:tmpl w:val="657D3FBC"/>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8"/>
      <w:suff w:val="nothing"/>
      <w:lvlText w:val="%1.%2.%3.%4.%5　"/>
      <w:lvlJc w:val="left"/>
      <w:pPr>
        <w:ind w:left="0" w:firstLine="0"/>
      </w:pPr>
      <w:rPr>
        <w:rFonts w:ascii="黑体" w:eastAsia="黑体" w:hAnsi="Times New Roman" w:hint="eastAsia"/>
        <w:b w:val="0"/>
        <w:i w:val="0"/>
        <w:sz w:val="21"/>
      </w:rPr>
    </w:lvl>
    <w:lvl w:ilvl="5">
      <w:start w:val="1"/>
      <w:numFmt w:val="decimal"/>
      <w:pStyle w:val="af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6D6C07CD"/>
    <w:multiLevelType w:val="multilevel"/>
    <w:tmpl w:val="6D6C07CD"/>
    <w:lvl w:ilvl="0">
      <w:start w:val="1"/>
      <w:numFmt w:val="lowerLetter"/>
      <w:pStyle w:val="afa"/>
      <w:lvlText w:val="%1)"/>
      <w:lvlJc w:val="left"/>
      <w:pPr>
        <w:tabs>
          <w:tab w:val="left" w:pos="839"/>
        </w:tabs>
        <w:ind w:left="839" w:hanging="419"/>
      </w:pPr>
      <w:rPr>
        <w:rFonts w:ascii="宋体" w:eastAsia="宋体" w:hint="eastAsia"/>
        <w:b w:val="0"/>
        <w:i w:val="0"/>
        <w:sz w:val="21"/>
      </w:rPr>
    </w:lvl>
    <w:lvl w:ilvl="1">
      <w:start w:val="1"/>
      <w:numFmt w:val="decimal"/>
      <w:pStyle w:val="afb"/>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1" w15:restartNumberingAfterBreak="0">
    <w:nsid w:val="6DBF04F4"/>
    <w:multiLevelType w:val="multilevel"/>
    <w:tmpl w:val="6DBF04F4"/>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2" w15:restartNumberingAfterBreak="0">
    <w:nsid w:val="789F497E"/>
    <w:multiLevelType w:val="hybridMultilevel"/>
    <w:tmpl w:val="73028BCE"/>
    <w:lvl w:ilvl="0" w:tplc="B3D0C31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53123268">
    <w:abstractNumId w:val="11"/>
  </w:num>
  <w:num w:numId="2" w16cid:durableId="650669852">
    <w:abstractNumId w:val="1"/>
  </w:num>
  <w:num w:numId="3" w16cid:durableId="1424911062">
    <w:abstractNumId w:val="6"/>
  </w:num>
  <w:num w:numId="4" w16cid:durableId="352191607">
    <w:abstractNumId w:val="5"/>
  </w:num>
  <w:num w:numId="5" w16cid:durableId="499853002">
    <w:abstractNumId w:val="19"/>
  </w:num>
  <w:num w:numId="6" w16cid:durableId="1344240451">
    <w:abstractNumId w:val="13"/>
  </w:num>
  <w:num w:numId="7" w16cid:durableId="454373700">
    <w:abstractNumId w:val="20"/>
  </w:num>
  <w:num w:numId="8" w16cid:durableId="594870648">
    <w:abstractNumId w:val="8"/>
  </w:num>
  <w:num w:numId="9" w16cid:durableId="1088770854">
    <w:abstractNumId w:val="9"/>
  </w:num>
  <w:num w:numId="10" w16cid:durableId="1128930828">
    <w:abstractNumId w:val="18"/>
  </w:num>
  <w:num w:numId="11" w16cid:durableId="1894149711">
    <w:abstractNumId w:val="4"/>
  </w:num>
  <w:num w:numId="12" w16cid:durableId="1376614635">
    <w:abstractNumId w:val="21"/>
  </w:num>
  <w:num w:numId="13" w16cid:durableId="1065031662">
    <w:abstractNumId w:val="3"/>
  </w:num>
  <w:num w:numId="14" w16cid:durableId="6714878">
    <w:abstractNumId w:val="0"/>
  </w:num>
  <w:num w:numId="15" w16cid:durableId="1610163196">
    <w:abstractNumId w:val="12"/>
  </w:num>
  <w:num w:numId="16" w16cid:durableId="1434016445">
    <w:abstractNumId w:val="17"/>
  </w:num>
  <w:num w:numId="17" w16cid:durableId="1205289447">
    <w:abstractNumId w:val="2"/>
  </w:num>
  <w:num w:numId="18" w16cid:durableId="1287349644">
    <w:abstractNumId w:val="14"/>
  </w:num>
  <w:num w:numId="19" w16cid:durableId="963391535">
    <w:abstractNumId w:val="15"/>
  </w:num>
  <w:num w:numId="20" w16cid:durableId="144594093">
    <w:abstractNumId w:val="16"/>
  </w:num>
  <w:num w:numId="21" w16cid:durableId="1690330794">
    <w:abstractNumId w:val="10"/>
  </w:num>
  <w:num w:numId="22" w16cid:durableId="774399914">
    <w:abstractNumId w:val="7"/>
  </w:num>
  <w:num w:numId="23" w16cid:durableId="3212028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mVkMGExMTM1YzdkNzcxNzkyYjZmNWZhMmU1MmFiYzIifQ=="/>
  </w:docVars>
  <w:rsids>
    <w:rsidRoot w:val="00146108"/>
    <w:rsid w:val="00002C83"/>
    <w:rsid w:val="000079A5"/>
    <w:rsid w:val="0001147A"/>
    <w:rsid w:val="00013B6D"/>
    <w:rsid w:val="00013F91"/>
    <w:rsid w:val="00021F9A"/>
    <w:rsid w:val="00023CBA"/>
    <w:rsid w:val="00025FD4"/>
    <w:rsid w:val="0003359B"/>
    <w:rsid w:val="000348AA"/>
    <w:rsid w:val="0003770A"/>
    <w:rsid w:val="00047DA2"/>
    <w:rsid w:val="00051FA9"/>
    <w:rsid w:val="00054329"/>
    <w:rsid w:val="00057375"/>
    <w:rsid w:val="00063CE8"/>
    <w:rsid w:val="00067959"/>
    <w:rsid w:val="00081D74"/>
    <w:rsid w:val="00082FD4"/>
    <w:rsid w:val="0008398B"/>
    <w:rsid w:val="000853F3"/>
    <w:rsid w:val="00085989"/>
    <w:rsid w:val="00090610"/>
    <w:rsid w:val="00096C6E"/>
    <w:rsid w:val="000A1434"/>
    <w:rsid w:val="000B0B3B"/>
    <w:rsid w:val="000D1F67"/>
    <w:rsid w:val="000E45D2"/>
    <w:rsid w:val="000F2E1A"/>
    <w:rsid w:val="00101718"/>
    <w:rsid w:val="0011111E"/>
    <w:rsid w:val="0012398D"/>
    <w:rsid w:val="0014059C"/>
    <w:rsid w:val="00146108"/>
    <w:rsid w:val="001524C1"/>
    <w:rsid w:val="00155EA0"/>
    <w:rsid w:val="00156BB0"/>
    <w:rsid w:val="00157BE5"/>
    <w:rsid w:val="00176F64"/>
    <w:rsid w:val="00183D57"/>
    <w:rsid w:val="0018706C"/>
    <w:rsid w:val="001B1620"/>
    <w:rsid w:val="001B36F1"/>
    <w:rsid w:val="001B407C"/>
    <w:rsid w:val="001B56AD"/>
    <w:rsid w:val="001C515F"/>
    <w:rsid w:val="001D0B69"/>
    <w:rsid w:val="001F2374"/>
    <w:rsid w:val="00201FA6"/>
    <w:rsid w:val="0020283F"/>
    <w:rsid w:val="00204422"/>
    <w:rsid w:val="00235A39"/>
    <w:rsid w:val="002468A7"/>
    <w:rsid w:val="0024797B"/>
    <w:rsid w:val="0025180E"/>
    <w:rsid w:val="00261CDF"/>
    <w:rsid w:val="00262499"/>
    <w:rsid w:val="002640A9"/>
    <w:rsid w:val="00270554"/>
    <w:rsid w:val="002755D1"/>
    <w:rsid w:val="0028095C"/>
    <w:rsid w:val="00287C1E"/>
    <w:rsid w:val="0029613C"/>
    <w:rsid w:val="002A17B8"/>
    <w:rsid w:val="002A5707"/>
    <w:rsid w:val="002C2BC7"/>
    <w:rsid w:val="002C599B"/>
    <w:rsid w:val="002D1337"/>
    <w:rsid w:val="002D3D37"/>
    <w:rsid w:val="002E1CFE"/>
    <w:rsid w:val="002E5761"/>
    <w:rsid w:val="002F0BFB"/>
    <w:rsid w:val="002F493E"/>
    <w:rsid w:val="002F6F43"/>
    <w:rsid w:val="002F77BA"/>
    <w:rsid w:val="00307F78"/>
    <w:rsid w:val="00307FC0"/>
    <w:rsid w:val="00314900"/>
    <w:rsid w:val="003151D9"/>
    <w:rsid w:val="003225A4"/>
    <w:rsid w:val="0032502D"/>
    <w:rsid w:val="00333A7D"/>
    <w:rsid w:val="00334A5E"/>
    <w:rsid w:val="003517FF"/>
    <w:rsid w:val="003738E9"/>
    <w:rsid w:val="00375087"/>
    <w:rsid w:val="003769DB"/>
    <w:rsid w:val="003801D4"/>
    <w:rsid w:val="00387552"/>
    <w:rsid w:val="00396B0F"/>
    <w:rsid w:val="003B0B72"/>
    <w:rsid w:val="003B3D3B"/>
    <w:rsid w:val="003B7F0B"/>
    <w:rsid w:val="003C171E"/>
    <w:rsid w:val="003C4C43"/>
    <w:rsid w:val="003C4F14"/>
    <w:rsid w:val="003D3E99"/>
    <w:rsid w:val="003D5D43"/>
    <w:rsid w:val="003E2B28"/>
    <w:rsid w:val="003E4794"/>
    <w:rsid w:val="003E7CCC"/>
    <w:rsid w:val="003F1650"/>
    <w:rsid w:val="00400A12"/>
    <w:rsid w:val="00412CA4"/>
    <w:rsid w:val="00415534"/>
    <w:rsid w:val="004212B6"/>
    <w:rsid w:val="004446A2"/>
    <w:rsid w:val="004534C9"/>
    <w:rsid w:val="0045766E"/>
    <w:rsid w:val="00462435"/>
    <w:rsid w:val="004646A1"/>
    <w:rsid w:val="00486D06"/>
    <w:rsid w:val="004A0B91"/>
    <w:rsid w:val="004A1CDE"/>
    <w:rsid w:val="004A2A0A"/>
    <w:rsid w:val="004B589F"/>
    <w:rsid w:val="004C586F"/>
    <w:rsid w:val="004D03BF"/>
    <w:rsid w:val="004D288F"/>
    <w:rsid w:val="004D5621"/>
    <w:rsid w:val="004D70B2"/>
    <w:rsid w:val="004D72B3"/>
    <w:rsid w:val="004E12CE"/>
    <w:rsid w:val="004E44EC"/>
    <w:rsid w:val="004E684F"/>
    <w:rsid w:val="004F222C"/>
    <w:rsid w:val="004F2FF1"/>
    <w:rsid w:val="004F6FDC"/>
    <w:rsid w:val="005005AB"/>
    <w:rsid w:val="00507D01"/>
    <w:rsid w:val="005124A1"/>
    <w:rsid w:val="00515047"/>
    <w:rsid w:val="0051688E"/>
    <w:rsid w:val="0052172B"/>
    <w:rsid w:val="0052241F"/>
    <w:rsid w:val="0053795F"/>
    <w:rsid w:val="0054479B"/>
    <w:rsid w:val="0055025D"/>
    <w:rsid w:val="00554F29"/>
    <w:rsid w:val="00555468"/>
    <w:rsid w:val="00575FAC"/>
    <w:rsid w:val="00580114"/>
    <w:rsid w:val="00580523"/>
    <w:rsid w:val="00583D3F"/>
    <w:rsid w:val="0058755E"/>
    <w:rsid w:val="00590834"/>
    <w:rsid w:val="00590AF8"/>
    <w:rsid w:val="005943A7"/>
    <w:rsid w:val="005A23A2"/>
    <w:rsid w:val="005B6268"/>
    <w:rsid w:val="005C79C7"/>
    <w:rsid w:val="005D1F9A"/>
    <w:rsid w:val="005E21C4"/>
    <w:rsid w:val="005E6B76"/>
    <w:rsid w:val="006073EB"/>
    <w:rsid w:val="006115A8"/>
    <w:rsid w:val="00617B45"/>
    <w:rsid w:val="00623E14"/>
    <w:rsid w:val="00623E1F"/>
    <w:rsid w:val="006275C6"/>
    <w:rsid w:val="0063065A"/>
    <w:rsid w:val="0066758E"/>
    <w:rsid w:val="00671C05"/>
    <w:rsid w:val="00681241"/>
    <w:rsid w:val="0069032A"/>
    <w:rsid w:val="00692737"/>
    <w:rsid w:val="00696041"/>
    <w:rsid w:val="006A3944"/>
    <w:rsid w:val="006B2EF1"/>
    <w:rsid w:val="006C4264"/>
    <w:rsid w:val="006E16B0"/>
    <w:rsid w:val="006E3D66"/>
    <w:rsid w:val="00700A75"/>
    <w:rsid w:val="007045AD"/>
    <w:rsid w:val="007073A8"/>
    <w:rsid w:val="007076F9"/>
    <w:rsid w:val="00717516"/>
    <w:rsid w:val="0072068A"/>
    <w:rsid w:val="00721090"/>
    <w:rsid w:val="0072123F"/>
    <w:rsid w:val="007244DA"/>
    <w:rsid w:val="007279DB"/>
    <w:rsid w:val="00734E9E"/>
    <w:rsid w:val="00745BA0"/>
    <w:rsid w:val="007557DC"/>
    <w:rsid w:val="00770B0B"/>
    <w:rsid w:val="00771571"/>
    <w:rsid w:val="007811EC"/>
    <w:rsid w:val="00781C41"/>
    <w:rsid w:val="0078749B"/>
    <w:rsid w:val="007913D1"/>
    <w:rsid w:val="007A3F46"/>
    <w:rsid w:val="007A4C5C"/>
    <w:rsid w:val="007A6E4B"/>
    <w:rsid w:val="007C3719"/>
    <w:rsid w:val="007D3217"/>
    <w:rsid w:val="007E6415"/>
    <w:rsid w:val="00815AE4"/>
    <w:rsid w:val="0084463B"/>
    <w:rsid w:val="00847169"/>
    <w:rsid w:val="00854094"/>
    <w:rsid w:val="00872AFA"/>
    <w:rsid w:val="00877F3D"/>
    <w:rsid w:val="0088467F"/>
    <w:rsid w:val="00890506"/>
    <w:rsid w:val="008B39A5"/>
    <w:rsid w:val="008B7B44"/>
    <w:rsid w:val="008C4CC2"/>
    <w:rsid w:val="008D2191"/>
    <w:rsid w:val="008D53CC"/>
    <w:rsid w:val="008D543A"/>
    <w:rsid w:val="008D6785"/>
    <w:rsid w:val="009004F1"/>
    <w:rsid w:val="00907CC4"/>
    <w:rsid w:val="00911882"/>
    <w:rsid w:val="00925E24"/>
    <w:rsid w:val="009275AB"/>
    <w:rsid w:val="00940E55"/>
    <w:rsid w:val="009453C1"/>
    <w:rsid w:val="009549C5"/>
    <w:rsid w:val="00986394"/>
    <w:rsid w:val="00992C34"/>
    <w:rsid w:val="00993A3B"/>
    <w:rsid w:val="009968AD"/>
    <w:rsid w:val="009A5F1F"/>
    <w:rsid w:val="009B0B6D"/>
    <w:rsid w:val="009B54F2"/>
    <w:rsid w:val="009C1490"/>
    <w:rsid w:val="009C717C"/>
    <w:rsid w:val="009D0C40"/>
    <w:rsid w:val="009D7A99"/>
    <w:rsid w:val="009F6B44"/>
    <w:rsid w:val="00A04335"/>
    <w:rsid w:val="00A045E2"/>
    <w:rsid w:val="00A10E7F"/>
    <w:rsid w:val="00A15C1A"/>
    <w:rsid w:val="00A17690"/>
    <w:rsid w:val="00A31DFC"/>
    <w:rsid w:val="00A41388"/>
    <w:rsid w:val="00A561C8"/>
    <w:rsid w:val="00A60A9E"/>
    <w:rsid w:val="00A74163"/>
    <w:rsid w:val="00A75CE0"/>
    <w:rsid w:val="00A766FC"/>
    <w:rsid w:val="00A77752"/>
    <w:rsid w:val="00AA6B39"/>
    <w:rsid w:val="00AB1CF4"/>
    <w:rsid w:val="00AB33A3"/>
    <w:rsid w:val="00AB6BA1"/>
    <w:rsid w:val="00AC0E69"/>
    <w:rsid w:val="00AD21CD"/>
    <w:rsid w:val="00AD3F7F"/>
    <w:rsid w:val="00AD49A5"/>
    <w:rsid w:val="00AE7FFC"/>
    <w:rsid w:val="00AF4A16"/>
    <w:rsid w:val="00B019D4"/>
    <w:rsid w:val="00B06CA0"/>
    <w:rsid w:val="00B06D49"/>
    <w:rsid w:val="00B07763"/>
    <w:rsid w:val="00B101A3"/>
    <w:rsid w:val="00B152BE"/>
    <w:rsid w:val="00B167B5"/>
    <w:rsid w:val="00B216C6"/>
    <w:rsid w:val="00B27693"/>
    <w:rsid w:val="00B45A8B"/>
    <w:rsid w:val="00B5238A"/>
    <w:rsid w:val="00B608BF"/>
    <w:rsid w:val="00B60C74"/>
    <w:rsid w:val="00B62B4F"/>
    <w:rsid w:val="00B71842"/>
    <w:rsid w:val="00B740DA"/>
    <w:rsid w:val="00B81629"/>
    <w:rsid w:val="00B818F6"/>
    <w:rsid w:val="00B830B0"/>
    <w:rsid w:val="00B83D26"/>
    <w:rsid w:val="00B8418B"/>
    <w:rsid w:val="00B84C18"/>
    <w:rsid w:val="00B96781"/>
    <w:rsid w:val="00BA18FE"/>
    <w:rsid w:val="00BA79CC"/>
    <w:rsid w:val="00BB21B8"/>
    <w:rsid w:val="00BB4FAF"/>
    <w:rsid w:val="00BD0109"/>
    <w:rsid w:val="00BD0647"/>
    <w:rsid w:val="00BD73F5"/>
    <w:rsid w:val="00BE0AB8"/>
    <w:rsid w:val="00BE1E80"/>
    <w:rsid w:val="00BE4484"/>
    <w:rsid w:val="00BF6AD0"/>
    <w:rsid w:val="00BF6CEC"/>
    <w:rsid w:val="00C02CFD"/>
    <w:rsid w:val="00C13BF8"/>
    <w:rsid w:val="00C13F6B"/>
    <w:rsid w:val="00C14294"/>
    <w:rsid w:val="00C250D0"/>
    <w:rsid w:val="00C33518"/>
    <w:rsid w:val="00C40AF7"/>
    <w:rsid w:val="00C421BB"/>
    <w:rsid w:val="00C52630"/>
    <w:rsid w:val="00C65CE1"/>
    <w:rsid w:val="00C722AF"/>
    <w:rsid w:val="00C76F65"/>
    <w:rsid w:val="00C81133"/>
    <w:rsid w:val="00C86892"/>
    <w:rsid w:val="00C94A08"/>
    <w:rsid w:val="00C9632E"/>
    <w:rsid w:val="00CA30E6"/>
    <w:rsid w:val="00CA6322"/>
    <w:rsid w:val="00CB1EA9"/>
    <w:rsid w:val="00CB2375"/>
    <w:rsid w:val="00CB361D"/>
    <w:rsid w:val="00CC555F"/>
    <w:rsid w:val="00CD3FA7"/>
    <w:rsid w:val="00CD7C2E"/>
    <w:rsid w:val="00CE1513"/>
    <w:rsid w:val="00CE532F"/>
    <w:rsid w:val="00CF0D98"/>
    <w:rsid w:val="00CF1666"/>
    <w:rsid w:val="00D0352E"/>
    <w:rsid w:val="00D066FE"/>
    <w:rsid w:val="00D06E6B"/>
    <w:rsid w:val="00D24A87"/>
    <w:rsid w:val="00D355A5"/>
    <w:rsid w:val="00D42A17"/>
    <w:rsid w:val="00D61DB0"/>
    <w:rsid w:val="00D629C0"/>
    <w:rsid w:val="00D632B3"/>
    <w:rsid w:val="00D67120"/>
    <w:rsid w:val="00D67D2C"/>
    <w:rsid w:val="00D76655"/>
    <w:rsid w:val="00D76BF7"/>
    <w:rsid w:val="00D80361"/>
    <w:rsid w:val="00D805A4"/>
    <w:rsid w:val="00D80E39"/>
    <w:rsid w:val="00D8724A"/>
    <w:rsid w:val="00D90C32"/>
    <w:rsid w:val="00D92F5E"/>
    <w:rsid w:val="00DA616A"/>
    <w:rsid w:val="00DC6894"/>
    <w:rsid w:val="00DD4742"/>
    <w:rsid w:val="00DD4AC9"/>
    <w:rsid w:val="00DF2AFC"/>
    <w:rsid w:val="00DF79EF"/>
    <w:rsid w:val="00E05E23"/>
    <w:rsid w:val="00E13F9E"/>
    <w:rsid w:val="00E14353"/>
    <w:rsid w:val="00E2207C"/>
    <w:rsid w:val="00E30240"/>
    <w:rsid w:val="00E32589"/>
    <w:rsid w:val="00E337E9"/>
    <w:rsid w:val="00E35B44"/>
    <w:rsid w:val="00E370E0"/>
    <w:rsid w:val="00E5116E"/>
    <w:rsid w:val="00E57381"/>
    <w:rsid w:val="00E575F5"/>
    <w:rsid w:val="00E66183"/>
    <w:rsid w:val="00E758F7"/>
    <w:rsid w:val="00E76E7A"/>
    <w:rsid w:val="00E77989"/>
    <w:rsid w:val="00E856F5"/>
    <w:rsid w:val="00E94DA7"/>
    <w:rsid w:val="00E97B71"/>
    <w:rsid w:val="00EA7548"/>
    <w:rsid w:val="00EB04E8"/>
    <w:rsid w:val="00EB5D10"/>
    <w:rsid w:val="00ED3968"/>
    <w:rsid w:val="00ED6812"/>
    <w:rsid w:val="00EE3A55"/>
    <w:rsid w:val="00EF1531"/>
    <w:rsid w:val="00EF17C4"/>
    <w:rsid w:val="00EF769C"/>
    <w:rsid w:val="00F066B9"/>
    <w:rsid w:val="00F07E8F"/>
    <w:rsid w:val="00F13219"/>
    <w:rsid w:val="00F1704E"/>
    <w:rsid w:val="00F27FD6"/>
    <w:rsid w:val="00F30B0C"/>
    <w:rsid w:val="00F31C48"/>
    <w:rsid w:val="00F33880"/>
    <w:rsid w:val="00F428F5"/>
    <w:rsid w:val="00F44F8F"/>
    <w:rsid w:val="00F45520"/>
    <w:rsid w:val="00F704D5"/>
    <w:rsid w:val="00F742A2"/>
    <w:rsid w:val="00F756D3"/>
    <w:rsid w:val="00F84134"/>
    <w:rsid w:val="00F84D62"/>
    <w:rsid w:val="00F866CA"/>
    <w:rsid w:val="00F873CB"/>
    <w:rsid w:val="00F97C2F"/>
    <w:rsid w:val="00FA36DF"/>
    <w:rsid w:val="00FA6080"/>
    <w:rsid w:val="00FB2E26"/>
    <w:rsid w:val="00FB533B"/>
    <w:rsid w:val="00FC1341"/>
    <w:rsid w:val="00FC431C"/>
    <w:rsid w:val="00FC5A79"/>
    <w:rsid w:val="00FD2B58"/>
    <w:rsid w:val="00FD7362"/>
    <w:rsid w:val="00FF5256"/>
    <w:rsid w:val="040C100E"/>
    <w:rsid w:val="0B96744C"/>
    <w:rsid w:val="0E090B03"/>
    <w:rsid w:val="161E3721"/>
    <w:rsid w:val="19067D92"/>
    <w:rsid w:val="1A0820F7"/>
    <w:rsid w:val="2864344C"/>
    <w:rsid w:val="2ABA7756"/>
    <w:rsid w:val="2B2669A0"/>
    <w:rsid w:val="2B85488A"/>
    <w:rsid w:val="30266D94"/>
    <w:rsid w:val="38963838"/>
    <w:rsid w:val="3A890EED"/>
    <w:rsid w:val="3AAB4B25"/>
    <w:rsid w:val="3E487768"/>
    <w:rsid w:val="424530E0"/>
    <w:rsid w:val="499D54A4"/>
    <w:rsid w:val="533A0644"/>
    <w:rsid w:val="55A0559E"/>
    <w:rsid w:val="57E0569C"/>
    <w:rsid w:val="5868529B"/>
    <w:rsid w:val="5B5A2786"/>
    <w:rsid w:val="5EFC5FC3"/>
    <w:rsid w:val="61E861BF"/>
    <w:rsid w:val="62CB155C"/>
    <w:rsid w:val="63FC3FA2"/>
    <w:rsid w:val="64D57491"/>
    <w:rsid w:val="6DA93564"/>
    <w:rsid w:val="722F727F"/>
    <w:rsid w:val="73E75C1B"/>
    <w:rsid w:val="74C72FAC"/>
    <w:rsid w:val="76F21DD5"/>
    <w:rsid w:val="79BF0858"/>
    <w:rsid w:val="7D2A1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E8270E6"/>
  <w15:docId w15:val="{0133FFB5-811C-4380-9C3C-AA7478162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6" w:qFormat="1"/>
    <w:lsdException w:name="index 7"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8" w:qFormat="1"/>
    <w:lsdException w:name="toc 9"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endnote text" w:qFormat="1"/>
    <w:lsdException w:name="Title" w:qFormat="1"/>
    <w:lsdException w:name="Default Paragraph Font" w:semiHidden="1"/>
    <w:lsdException w:name="Subtitle" w:qFormat="1"/>
    <w:lsdException w:name="Date" w:qFormat="1"/>
    <w:lsdException w:name="Hyperlink" w:uiPriority="99"/>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d">
    <w:name w:val="Normal"/>
    <w:qFormat/>
    <w:pPr>
      <w:widowControl w:val="0"/>
      <w:spacing w:line="360" w:lineRule="auto"/>
      <w:ind w:firstLineChars="200" w:firstLine="640"/>
      <w:jc w:val="both"/>
    </w:pPr>
    <w:rPr>
      <w:kern w:val="2"/>
      <w:sz w:val="28"/>
      <w:szCs w:val="24"/>
    </w:rPr>
  </w:style>
  <w:style w:type="paragraph" w:styleId="1">
    <w:name w:val="heading 1"/>
    <w:basedOn w:val="afd"/>
    <w:next w:val="afd"/>
    <w:link w:val="10"/>
    <w:uiPriority w:val="9"/>
    <w:qFormat/>
    <w:pPr>
      <w:keepNext/>
      <w:keepLines/>
      <w:pageBreakBefore/>
      <w:spacing w:before="100" w:after="100"/>
      <w:ind w:firstLineChars="0" w:firstLine="0"/>
      <w:jc w:val="left"/>
      <w:outlineLvl w:val="0"/>
    </w:pPr>
    <w:rPr>
      <w:b/>
      <w:bCs/>
      <w:kern w:val="44"/>
      <w:sz w:val="32"/>
      <w:szCs w:val="44"/>
    </w:rPr>
  </w:style>
  <w:style w:type="paragraph" w:styleId="2">
    <w:name w:val="heading 2"/>
    <w:basedOn w:val="afd"/>
    <w:next w:val="afd"/>
    <w:link w:val="20"/>
    <w:uiPriority w:val="9"/>
    <w:qFormat/>
    <w:pPr>
      <w:ind w:firstLineChars="0" w:firstLine="0"/>
      <w:jc w:val="left"/>
      <w:outlineLvl w:val="1"/>
    </w:pPr>
    <w:rPr>
      <w:rFonts w:ascii="黑体" w:hAnsi="黑体"/>
      <w:b/>
      <w:bCs/>
      <w:szCs w:val="32"/>
    </w:rPr>
  </w:style>
  <w:style w:type="paragraph" w:styleId="3">
    <w:name w:val="heading 3"/>
    <w:basedOn w:val="afd"/>
    <w:next w:val="afd"/>
    <w:link w:val="30"/>
    <w:uiPriority w:val="9"/>
    <w:qFormat/>
    <w:pPr>
      <w:keepNext/>
      <w:keepLines/>
      <w:spacing w:before="120" w:after="120"/>
      <w:outlineLvl w:val="2"/>
    </w:pPr>
    <w:rPr>
      <w:rFonts w:ascii="黑体" w:eastAsia="黑体" w:hAnsi="黑体"/>
      <w:bCs/>
      <w:szCs w:val="32"/>
    </w:rPr>
  </w:style>
  <w:style w:type="paragraph" w:styleId="4">
    <w:name w:val="heading 4"/>
    <w:basedOn w:val="afd"/>
    <w:next w:val="afd"/>
    <w:link w:val="40"/>
    <w:uiPriority w:val="9"/>
    <w:qFormat/>
    <w:pPr>
      <w:keepNext/>
      <w:keepLines/>
      <w:spacing w:before="280" w:after="290" w:line="376" w:lineRule="auto"/>
      <w:ind w:firstLine="200"/>
      <w:outlineLvl w:val="3"/>
    </w:pPr>
    <w:rPr>
      <w:rFonts w:ascii="Cambria" w:hAnsi="Cambria"/>
      <w:b/>
      <w:bCs/>
      <w:szCs w:val="28"/>
    </w:rPr>
  </w:style>
  <w:style w:type="paragraph" w:styleId="5">
    <w:name w:val="heading 5"/>
    <w:basedOn w:val="afd"/>
    <w:next w:val="afd"/>
    <w:link w:val="50"/>
    <w:uiPriority w:val="9"/>
    <w:qFormat/>
    <w:pPr>
      <w:keepNext/>
      <w:keepLines/>
      <w:spacing w:before="280" w:after="290" w:line="376" w:lineRule="auto"/>
      <w:outlineLvl w:val="4"/>
    </w:pPr>
    <w:rPr>
      <w:rFonts w:ascii="Calibri" w:hAnsi="Calibri"/>
      <w:b/>
      <w:bCs/>
      <w:szCs w:val="28"/>
    </w:rPr>
  </w:style>
  <w:style w:type="paragraph" w:styleId="6">
    <w:name w:val="heading 6"/>
    <w:basedOn w:val="afd"/>
    <w:next w:val="afd"/>
    <w:link w:val="60"/>
    <w:uiPriority w:val="9"/>
    <w:qFormat/>
    <w:pPr>
      <w:keepNext/>
      <w:keepLines/>
      <w:spacing w:before="240" w:after="64" w:line="320" w:lineRule="auto"/>
      <w:outlineLvl w:val="5"/>
    </w:pPr>
    <w:rPr>
      <w:rFonts w:ascii="Calibri Light" w:hAnsi="Calibri Light"/>
      <w:b/>
      <w:bCs/>
      <w:sz w:val="24"/>
    </w:rPr>
  </w:style>
  <w:style w:type="character" w:default="1" w:styleId="afe">
    <w:name w:val="Default Paragraph Font"/>
    <w:uiPriority w:val="1"/>
    <w:semiHidden/>
    <w:unhideWhenUsed/>
  </w:style>
  <w:style w:type="table" w:default="1" w:styleId="aff">
    <w:name w:val="Normal Table"/>
    <w:uiPriority w:val="99"/>
    <w:semiHidden/>
    <w:unhideWhenUsed/>
    <w:tblPr>
      <w:tblInd w:w="0" w:type="dxa"/>
      <w:tblCellMar>
        <w:top w:w="0" w:type="dxa"/>
        <w:left w:w="108" w:type="dxa"/>
        <w:bottom w:w="0" w:type="dxa"/>
        <w:right w:w="108" w:type="dxa"/>
      </w:tblCellMar>
    </w:tblPr>
  </w:style>
  <w:style w:type="numbering" w:default="1" w:styleId="aff0">
    <w:name w:val="No List"/>
    <w:uiPriority w:val="99"/>
    <w:semiHidden/>
    <w:unhideWhenUsed/>
  </w:style>
  <w:style w:type="paragraph" w:styleId="TOC7">
    <w:name w:val="toc 7"/>
    <w:basedOn w:val="afd"/>
    <w:next w:val="afd"/>
    <w:pPr>
      <w:ind w:left="1260"/>
      <w:jc w:val="left"/>
    </w:pPr>
    <w:rPr>
      <w:rFonts w:ascii="Calibri" w:hAnsi="Calibri"/>
      <w:sz w:val="18"/>
      <w:szCs w:val="18"/>
    </w:rPr>
  </w:style>
  <w:style w:type="paragraph" w:styleId="8">
    <w:name w:val="index 8"/>
    <w:basedOn w:val="afd"/>
    <w:next w:val="afd"/>
    <w:pPr>
      <w:ind w:left="1680" w:hanging="210"/>
      <w:jc w:val="left"/>
    </w:pPr>
    <w:rPr>
      <w:rFonts w:ascii="Calibri" w:hAnsi="Calibri"/>
      <w:sz w:val="20"/>
      <w:szCs w:val="20"/>
    </w:rPr>
  </w:style>
  <w:style w:type="paragraph" w:styleId="aff1">
    <w:name w:val="caption"/>
    <w:basedOn w:val="afd"/>
    <w:next w:val="afd"/>
    <w:qFormat/>
    <w:pPr>
      <w:ind w:firstLine="200"/>
    </w:pPr>
    <w:rPr>
      <w:rFonts w:ascii="Cambria" w:eastAsia="黑体" w:hAnsi="Cambria"/>
      <w:sz w:val="20"/>
      <w:szCs w:val="20"/>
    </w:rPr>
  </w:style>
  <w:style w:type="paragraph" w:styleId="51">
    <w:name w:val="index 5"/>
    <w:basedOn w:val="afd"/>
    <w:next w:val="afd"/>
    <w:pPr>
      <w:ind w:left="1050" w:hanging="210"/>
      <w:jc w:val="left"/>
    </w:pPr>
    <w:rPr>
      <w:rFonts w:ascii="Calibri" w:hAnsi="Calibri"/>
      <w:sz w:val="20"/>
      <w:szCs w:val="20"/>
    </w:rPr>
  </w:style>
  <w:style w:type="paragraph" w:styleId="aff2">
    <w:name w:val="Document Map"/>
    <w:basedOn w:val="afd"/>
    <w:link w:val="aff3"/>
    <w:qFormat/>
    <w:rPr>
      <w:rFonts w:ascii="宋体"/>
      <w:sz w:val="18"/>
      <w:szCs w:val="18"/>
    </w:rPr>
  </w:style>
  <w:style w:type="paragraph" w:styleId="aff4">
    <w:name w:val="annotation text"/>
    <w:basedOn w:val="afd"/>
    <w:link w:val="aff5"/>
    <w:qFormat/>
    <w:pPr>
      <w:ind w:firstLine="200"/>
      <w:jc w:val="left"/>
    </w:pPr>
    <w:rPr>
      <w:rFonts w:ascii="Calibri" w:hAnsi="Calibri"/>
      <w:szCs w:val="22"/>
    </w:rPr>
  </w:style>
  <w:style w:type="paragraph" w:styleId="61">
    <w:name w:val="index 6"/>
    <w:basedOn w:val="afd"/>
    <w:next w:val="afd"/>
    <w:qFormat/>
    <w:pPr>
      <w:ind w:left="1260" w:hanging="210"/>
      <w:jc w:val="left"/>
    </w:pPr>
    <w:rPr>
      <w:rFonts w:ascii="Calibri" w:hAnsi="Calibri"/>
      <w:sz w:val="20"/>
      <w:szCs w:val="20"/>
    </w:rPr>
  </w:style>
  <w:style w:type="paragraph" w:styleId="41">
    <w:name w:val="index 4"/>
    <w:basedOn w:val="afd"/>
    <w:next w:val="afd"/>
    <w:qFormat/>
    <w:pPr>
      <w:ind w:left="840" w:hanging="210"/>
      <w:jc w:val="left"/>
    </w:pPr>
    <w:rPr>
      <w:rFonts w:ascii="Calibri" w:hAnsi="Calibri"/>
      <w:sz w:val="20"/>
      <w:szCs w:val="20"/>
    </w:rPr>
  </w:style>
  <w:style w:type="paragraph" w:styleId="TOC5">
    <w:name w:val="toc 5"/>
    <w:basedOn w:val="afd"/>
    <w:next w:val="afd"/>
    <w:qFormat/>
    <w:pPr>
      <w:ind w:left="840"/>
      <w:jc w:val="left"/>
    </w:pPr>
    <w:rPr>
      <w:rFonts w:ascii="Calibri" w:hAnsi="Calibri"/>
      <w:sz w:val="18"/>
      <w:szCs w:val="18"/>
    </w:rPr>
  </w:style>
  <w:style w:type="paragraph" w:styleId="TOC3">
    <w:name w:val="toc 3"/>
    <w:basedOn w:val="afd"/>
    <w:next w:val="afd"/>
    <w:qFormat/>
    <w:pPr>
      <w:ind w:left="420"/>
      <w:jc w:val="left"/>
    </w:pPr>
    <w:rPr>
      <w:rFonts w:ascii="Calibri" w:hAnsi="Calibri"/>
      <w:i/>
      <w:iCs/>
      <w:sz w:val="20"/>
      <w:szCs w:val="20"/>
    </w:rPr>
  </w:style>
  <w:style w:type="paragraph" w:styleId="TOC8">
    <w:name w:val="toc 8"/>
    <w:basedOn w:val="afd"/>
    <w:next w:val="afd"/>
    <w:qFormat/>
    <w:pPr>
      <w:ind w:left="1470"/>
      <w:jc w:val="left"/>
    </w:pPr>
    <w:rPr>
      <w:rFonts w:ascii="Calibri" w:hAnsi="Calibri"/>
      <w:sz w:val="18"/>
      <w:szCs w:val="18"/>
    </w:rPr>
  </w:style>
  <w:style w:type="paragraph" w:styleId="31">
    <w:name w:val="index 3"/>
    <w:basedOn w:val="afd"/>
    <w:next w:val="afd"/>
    <w:qFormat/>
    <w:pPr>
      <w:ind w:left="630" w:hanging="210"/>
      <w:jc w:val="left"/>
    </w:pPr>
    <w:rPr>
      <w:rFonts w:ascii="Calibri" w:hAnsi="Calibri"/>
      <w:sz w:val="20"/>
      <w:szCs w:val="20"/>
    </w:rPr>
  </w:style>
  <w:style w:type="paragraph" w:styleId="aff6">
    <w:name w:val="Date"/>
    <w:basedOn w:val="afd"/>
    <w:next w:val="afd"/>
    <w:link w:val="aff7"/>
    <w:qFormat/>
    <w:pPr>
      <w:ind w:leftChars="2500" w:left="100"/>
    </w:pPr>
  </w:style>
  <w:style w:type="paragraph" w:styleId="aff8">
    <w:name w:val="endnote text"/>
    <w:basedOn w:val="afd"/>
    <w:link w:val="aff9"/>
    <w:qFormat/>
    <w:pPr>
      <w:snapToGrid w:val="0"/>
      <w:jc w:val="left"/>
    </w:pPr>
  </w:style>
  <w:style w:type="paragraph" w:styleId="affa">
    <w:name w:val="Balloon Text"/>
    <w:basedOn w:val="afd"/>
    <w:link w:val="affb"/>
    <w:qFormat/>
    <w:rPr>
      <w:sz w:val="18"/>
      <w:szCs w:val="18"/>
    </w:rPr>
  </w:style>
  <w:style w:type="paragraph" w:styleId="affc">
    <w:name w:val="footer"/>
    <w:basedOn w:val="afd"/>
    <w:link w:val="affd"/>
    <w:uiPriority w:val="99"/>
    <w:qFormat/>
    <w:pPr>
      <w:tabs>
        <w:tab w:val="center" w:pos="4153"/>
        <w:tab w:val="right" w:pos="8306"/>
      </w:tabs>
      <w:snapToGrid w:val="0"/>
      <w:ind w:firstLineChars="0" w:firstLine="0"/>
      <w:jc w:val="left"/>
    </w:pPr>
    <w:rPr>
      <w:sz w:val="24"/>
      <w:szCs w:val="18"/>
    </w:rPr>
  </w:style>
  <w:style w:type="paragraph" w:styleId="affe">
    <w:name w:val="header"/>
    <w:basedOn w:val="afd"/>
    <w:link w:val="afff"/>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fd"/>
    <w:next w:val="afd"/>
    <w:uiPriority w:val="39"/>
    <w:qFormat/>
    <w:pPr>
      <w:spacing w:before="120" w:after="120"/>
      <w:jc w:val="left"/>
    </w:pPr>
    <w:rPr>
      <w:rFonts w:ascii="Calibri" w:hAnsi="Calibri"/>
      <w:b/>
      <w:bCs/>
      <w:caps/>
      <w:sz w:val="20"/>
      <w:szCs w:val="20"/>
    </w:rPr>
  </w:style>
  <w:style w:type="paragraph" w:styleId="TOC4">
    <w:name w:val="toc 4"/>
    <w:basedOn w:val="afd"/>
    <w:next w:val="afd"/>
    <w:qFormat/>
    <w:pPr>
      <w:ind w:left="630"/>
      <w:jc w:val="left"/>
    </w:pPr>
    <w:rPr>
      <w:rFonts w:ascii="Calibri" w:hAnsi="Calibri"/>
      <w:sz w:val="18"/>
      <w:szCs w:val="18"/>
    </w:rPr>
  </w:style>
  <w:style w:type="paragraph" w:styleId="afff0">
    <w:name w:val="index heading"/>
    <w:basedOn w:val="afd"/>
    <w:next w:val="11"/>
    <w:qFormat/>
    <w:pPr>
      <w:spacing w:before="120" w:after="120"/>
      <w:jc w:val="center"/>
    </w:pPr>
    <w:rPr>
      <w:rFonts w:ascii="Calibri" w:hAnsi="Calibri"/>
      <w:b/>
      <w:bCs/>
      <w:iCs/>
      <w:szCs w:val="20"/>
    </w:rPr>
  </w:style>
  <w:style w:type="paragraph" w:styleId="11">
    <w:name w:val="index 1"/>
    <w:basedOn w:val="afd"/>
    <w:next w:val="afff1"/>
    <w:qFormat/>
    <w:pPr>
      <w:tabs>
        <w:tab w:val="right" w:leader="dot" w:pos="9299"/>
      </w:tabs>
      <w:jc w:val="left"/>
    </w:pPr>
    <w:rPr>
      <w:rFonts w:ascii="宋体"/>
      <w:szCs w:val="21"/>
    </w:rPr>
  </w:style>
  <w:style w:type="paragraph" w:customStyle="1" w:styleId="afff1">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d"/>
    <w:link w:val="afff2"/>
    <w:qFormat/>
    <w:pPr>
      <w:numPr>
        <w:numId w:val="1"/>
      </w:numPr>
      <w:snapToGrid w:val="0"/>
      <w:jc w:val="left"/>
    </w:pPr>
    <w:rPr>
      <w:rFonts w:ascii="宋体"/>
      <w:sz w:val="18"/>
      <w:szCs w:val="18"/>
    </w:rPr>
  </w:style>
  <w:style w:type="paragraph" w:styleId="TOC6">
    <w:name w:val="toc 6"/>
    <w:basedOn w:val="afd"/>
    <w:next w:val="afd"/>
    <w:qFormat/>
    <w:pPr>
      <w:ind w:left="1050"/>
      <w:jc w:val="left"/>
    </w:pPr>
    <w:rPr>
      <w:rFonts w:ascii="Calibri" w:hAnsi="Calibri"/>
      <w:sz w:val="18"/>
      <w:szCs w:val="18"/>
    </w:rPr>
  </w:style>
  <w:style w:type="paragraph" w:styleId="7">
    <w:name w:val="index 7"/>
    <w:basedOn w:val="afd"/>
    <w:next w:val="afd"/>
    <w:qFormat/>
    <w:pPr>
      <w:ind w:left="1470" w:hanging="210"/>
      <w:jc w:val="left"/>
    </w:pPr>
    <w:rPr>
      <w:rFonts w:ascii="Calibri" w:hAnsi="Calibri"/>
      <w:sz w:val="20"/>
      <w:szCs w:val="20"/>
    </w:rPr>
  </w:style>
  <w:style w:type="paragraph" w:styleId="9">
    <w:name w:val="index 9"/>
    <w:basedOn w:val="afd"/>
    <w:next w:val="afd"/>
    <w:qFormat/>
    <w:pPr>
      <w:ind w:left="1890" w:hanging="210"/>
      <w:jc w:val="left"/>
    </w:pPr>
    <w:rPr>
      <w:rFonts w:ascii="Calibri" w:hAnsi="Calibri"/>
      <w:sz w:val="20"/>
      <w:szCs w:val="20"/>
    </w:rPr>
  </w:style>
  <w:style w:type="paragraph" w:styleId="TOC2">
    <w:name w:val="toc 2"/>
    <w:basedOn w:val="afd"/>
    <w:next w:val="afd"/>
    <w:uiPriority w:val="39"/>
    <w:qFormat/>
    <w:pPr>
      <w:ind w:left="210"/>
      <w:jc w:val="left"/>
    </w:pPr>
    <w:rPr>
      <w:rFonts w:ascii="Calibri" w:hAnsi="Calibri"/>
      <w:smallCaps/>
      <w:sz w:val="20"/>
      <w:szCs w:val="20"/>
    </w:rPr>
  </w:style>
  <w:style w:type="paragraph" w:styleId="TOC9">
    <w:name w:val="toc 9"/>
    <w:basedOn w:val="afd"/>
    <w:next w:val="afd"/>
    <w:qFormat/>
    <w:pPr>
      <w:ind w:left="1680"/>
      <w:jc w:val="left"/>
    </w:pPr>
    <w:rPr>
      <w:rFonts w:ascii="Calibri" w:hAnsi="Calibri"/>
      <w:sz w:val="18"/>
      <w:szCs w:val="18"/>
    </w:rPr>
  </w:style>
  <w:style w:type="paragraph" w:styleId="afff3">
    <w:name w:val="Normal (Web)"/>
    <w:basedOn w:val="afd"/>
    <w:uiPriority w:val="99"/>
    <w:qFormat/>
    <w:pPr>
      <w:widowControl/>
      <w:spacing w:before="100" w:beforeAutospacing="1" w:after="100" w:afterAutospacing="1"/>
      <w:jc w:val="left"/>
    </w:pPr>
    <w:rPr>
      <w:rFonts w:ascii="宋体" w:hAnsi="宋体" w:cs="宋体"/>
      <w:kern w:val="0"/>
      <w:sz w:val="24"/>
    </w:rPr>
  </w:style>
  <w:style w:type="paragraph" w:styleId="21">
    <w:name w:val="index 2"/>
    <w:basedOn w:val="afd"/>
    <w:next w:val="afd"/>
    <w:qFormat/>
    <w:pPr>
      <w:ind w:left="420" w:hanging="210"/>
      <w:jc w:val="left"/>
    </w:pPr>
    <w:rPr>
      <w:rFonts w:ascii="Calibri" w:hAnsi="Calibri"/>
      <w:sz w:val="20"/>
      <w:szCs w:val="20"/>
    </w:rPr>
  </w:style>
  <w:style w:type="paragraph" w:styleId="afff4">
    <w:name w:val="Title"/>
    <w:basedOn w:val="afd"/>
    <w:next w:val="afd"/>
    <w:link w:val="afff5"/>
    <w:qFormat/>
    <w:pPr>
      <w:spacing w:before="240" w:after="60"/>
      <w:ind w:firstLine="200"/>
      <w:jc w:val="center"/>
      <w:outlineLvl w:val="0"/>
    </w:pPr>
    <w:rPr>
      <w:rFonts w:ascii="黑体" w:eastAsia="黑体" w:hAnsi="黑体"/>
      <w:bCs/>
      <w:sz w:val="32"/>
      <w:szCs w:val="32"/>
    </w:rPr>
  </w:style>
  <w:style w:type="paragraph" w:styleId="afff6">
    <w:name w:val="annotation subject"/>
    <w:basedOn w:val="aff4"/>
    <w:next w:val="aff4"/>
    <w:link w:val="afff7"/>
    <w:rPr>
      <w:b/>
      <w:bCs/>
    </w:rPr>
  </w:style>
  <w:style w:type="table" w:styleId="afff8">
    <w:name w:val="Table Grid"/>
    <w:basedOn w:val="aff"/>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9">
    <w:name w:val="endnote reference"/>
    <w:rPr>
      <w:vertAlign w:val="superscript"/>
    </w:rPr>
  </w:style>
  <w:style w:type="character" w:styleId="afffa">
    <w:name w:val="page number"/>
    <w:rPr>
      <w:rFonts w:ascii="Times New Roman" w:eastAsia="宋体" w:hAnsi="Times New Roman"/>
      <w:sz w:val="18"/>
    </w:rPr>
  </w:style>
  <w:style w:type="character" w:styleId="afffb">
    <w:name w:val="FollowedHyperlink"/>
    <w:rPr>
      <w:color w:val="800080"/>
      <w:u w:val="single"/>
    </w:rPr>
  </w:style>
  <w:style w:type="character" w:styleId="afffc">
    <w:name w:val="Hyperlink"/>
    <w:uiPriority w:val="99"/>
    <w:rPr>
      <w:color w:val="0000FF"/>
      <w:spacing w:val="0"/>
      <w:w w:val="100"/>
      <w:szCs w:val="21"/>
      <w:u w:val="single"/>
    </w:rPr>
  </w:style>
  <w:style w:type="character" w:styleId="afffd">
    <w:name w:val="annotation reference"/>
    <w:rPr>
      <w:sz w:val="21"/>
      <w:szCs w:val="21"/>
    </w:rPr>
  </w:style>
  <w:style w:type="character" w:styleId="afffe">
    <w:name w:val="footnote reference"/>
    <w:rPr>
      <w:vertAlign w:val="superscript"/>
    </w:rPr>
  </w:style>
  <w:style w:type="character" w:customStyle="1" w:styleId="10">
    <w:name w:val="标题 1 字符"/>
    <w:link w:val="1"/>
    <w:uiPriority w:val="9"/>
    <w:rPr>
      <w:rFonts w:ascii="Times New Roman" w:eastAsia="宋体" w:hAnsi="Times New Roman"/>
      <w:b/>
      <w:bCs/>
      <w:kern w:val="44"/>
      <w:sz w:val="32"/>
      <w:szCs w:val="44"/>
    </w:rPr>
  </w:style>
  <w:style w:type="character" w:customStyle="1" w:styleId="20">
    <w:name w:val="标题 2 字符"/>
    <w:link w:val="2"/>
    <w:uiPriority w:val="9"/>
    <w:rPr>
      <w:rFonts w:ascii="黑体" w:eastAsia="宋体" w:hAnsi="黑体"/>
      <w:b/>
      <w:bCs/>
      <w:kern w:val="2"/>
      <w:sz w:val="28"/>
      <w:szCs w:val="32"/>
      <w:lang w:bidi="ar-SA"/>
    </w:rPr>
  </w:style>
  <w:style w:type="character" w:customStyle="1" w:styleId="30">
    <w:name w:val="标题 3 字符"/>
    <w:link w:val="3"/>
    <w:uiPriority w:val="9"/>
    <w:rPr>
      <w:rFonts w:ascii="黑体" w:eastAsia="黑体" w:hAnsi="黑体"/>
      <w:bCs/>
      <w:kern w:val="2"/>
      <w:sz w:val="21"/>
      <w:szCs w:val="32"/>
    </w:rPr>
  </w:style>
  <w:style w:type="character" w:customStyle="1" w:styleId="40">
    <w:name w:val="标题 4 字符"/>
    <w:link w:val="4"/>
    <w:uiPriority w:val="9"/>
    <w:rPr>
      <w:rFonts w:ascii="Cambria" w:hAnsi="Cambria"/>
      <w:b/>
      <w:bCs/>
      <w:kern w:val="2"/>
      <w:sz w:val="28"/>
      <w:szCs w:val="28"/>
    </w:rPr>
  </w:style>
  <w:style w:type="character" w:customStyle="1" w:styleId="50">
    <w:name w:val="标题 5 字符"/>
    <w:link w:val="5"/>
    <w:uiPriority w:val="9"/>
    <w:rPr>
      <w:rFonts w:ascii="Calibri" w:hAnsi="Calibri"/>
      <w:b/>
      <w:bCs/>
      <w:kern w:val="2"/>
      <w:sz w:val="28"/>
      <w:szCs w:val="28"/>
    </w:rPr>
  </w:style>
  <w:style w:type="character" w:customStyle="1" w:styleId="60">
    <w:name w:val="标题 6 字符"/>
    <w:link w:val="6"/>
    <w:uiPriority w:val="9"/>
    <w:rPr>
      <w:rFonts w:ascii="Calibri Light" w:hAnsi="Calibri Light"/>
      <w:b/>
      <w:bCs/>
      <w:kern w:val="2"/>
      <w:sz w:val="24"/>
      <w:szCs w:val="24"/>
    </w:rPr>
  </w:style>
  <w:style w:type="character" w:customStyle="1" w:styleId="aff3">
    <w:name w:val="文档结构图 字符"/>
    <w:link w:val="aff2"/>
    <w:rPr>
      <w:rFonts w:ascii="宋体"/>
      <w:kern w:val="2"/>
      <w:sz w:val="18"/>
      <w:szCs w:val="18"/>
    </w:rPr>
  </w:style>
  <w:style w:type="character" w:customStyle="1" w:styleId="aff5">
    <w:name w:val="批注文字 字符"/>
    <w:link w:val="aff4"/>
    <w:rPr>
      <w:rFonts w:ascii="Calibri" w:hAnsi="Calibri"/>
      <w:kern w:val="2"/>
      <w:sz w:val="21"/>
      <w:szCs w:val="22"/>
    </w:rPr>
  </w:style>
  <w:style w:type="character" w:customStyle="1" w:styleId="aff7">
    <w:name w:val="日期 字符"/>
    <w:link w:val="aff6"/>
    <w:rPr>
      <w:kern w:val="2"/>
      <w:sz w:val="21"/>
      <w:szCs w:val="24"/>
    </w:rPr>
  </w:style>
  <w:style w:type="character" w:customStyle="1" w:styleId="aff9">
    <w:name w:val="尾注文本 字符"/>
    <w:link w:val="aff8"/>
    <w:rPr>
      <w:kern w:val="2"/>
      <w:sz w:val="21"/>
      <w:szCs w:val="24"/>
    </w:rPr>
  </w:style>
  <w:style w:type="character" w:customStyle="1" w:styleId="affb">
    <w:name w:val="批注框文本 字符"/>
    <w:link w:val="affa"/>
    <w:rPr>
      <w:kern w:val="2"/>
      <w:sz w:val="18"/>
      <w:szCs w:val="18"/>
    </w:rPr>
  </w:style>
  <w:style w:type="character" w:customStyle="1" w:styleId="affd">
    <w:name w:val="页脚 字符"/>
    <w:link w:val="affc"/>
    <w:uiPriority w:val="99"/>
    <w:rPr>
      <w:rFonts w:eastAsia="宋体"/>
      <w:kern w:val="2"/>
      <w:sz w:val="24"/>
      <w:szCs w:val="18"/>
    </w:rPr>
  </w:style>
  <w:style w:type="character" w:customStyle="1" w:styleId="afff">
    <w:name w:val="页眉 字符"/>
    <w:link w:val="affe"/>
    <w:uiPriority w:val="99"/>
    <w:rPr>
      <w:kern w:val="2"/>
      <w:sz w:val="18"/>
      <w:szCs w:val="18"/>
    </w:rPr>
  </w:style>
  <w:style w:type="character" w:customStyle="1" w:styleId="Char">
    <w:name w:val="段 Char"/>
    <w:link w:val="afff1"/>
    <w:qFormat/>
    <w:rPr>
      <w:rFonts w:ascii="宋体"/>
      <w:sz w:val="21"/>
      <w:lang w:val="en-US" w:eastAsia="zh-CN" w:bidi="ar-SA"/>
    </w:rPr>
  </w:style>
  <w:style w:type="character" w:customStyle="1" w:styleId="afff2">
    <w:name w:val="脚注文本 字符"/>
    <w:link w:val="ae"/>
    <w:rPr>
      <w:rFonts w:ascii="宋体"/>
      <w:kern w:val="2"/>
      <w:sz w:val="18"/>
      <w:szCs w:val="18"/>
    </w:rPr>
  </w:style>
  <w:style w:type="character" w:customStyle="1" w:styleId="afff5">
    <w:name w:val="标题 字符"/>
    <w:link w:val="afff4"/>
    <w:rPr>
      <w:rFonts w:ascii="黑体" w:eastAsia="黑体" w:hAnsi="黑体"/>
      <w:bCs/>
      <w:kern w:val="2"/>
      <w:sz w:val="32"/>
      <w:szCs w:val="32"/>
    </w:rPr>
  </w:style>
  <w:style w:type="character" w:customStyle="1" w:styleId="afff7">
    <w:name w:val="批注主题 字符"/>
    <w:link w:val="afff6"/>
    <w:rPr>
      <w:rFonts w:ascii="Calibri" w:hAnsi="Calibri"/>
      <w:b/>
      <w:bCs/>
      <w:kern w:val="2"/>
      <w:sz w:val="21"/>
      <w:szCs w:val="22"/>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f1"/>
    <w:link w:val="Char0"/>
    <w:qFormat/>
    <w:pPr>
      <w:numPr>
        <w:numId w:val="2"/>
      </w:numPr>
      <w:tabs>
        <w:tab w:val="left" w:pos="360"/>
      </w:tabs>
      <w:ind w:firstLine="0"/>
    </w:pPr>
    <w:rPr>
      <w:rFonts w:ascii="宋体" w:hAnsi="宋体"/>
      <w:kern w:val="2"/>
      <w:sz w:val="18"/>
      <w:szCs w:val="18"/>
    </w:rPr>
  </w:style>
  <w:style w:type="character" w:customStyle="1" w:styleId="12">
    <w:name w:val="标题1"/>
  </w:style>
  <w:style w:type="character" w:customStyle="1" w:styleId="apple-converted-space">
    <w:name w:val="apple-converted-space"/>
  </w:style>
  <w:style w:type="character" w:customStyle="1" w:styleId="affff">
    <w:name w:val="发布"/>
    <w:qFormat/>
    <w:rPr>
      <w:rFonts w:ascii="黑体" w:eastAsia="黑体"/>
      <w:spacing w:val="85"/>
      <w:w w:val="100"/>
      <w:position w:val="3"/>
      <w:sz w:val="28"/>
      <w:szCs w:val="28"/>
    </w:rPr>
  </w:style>
  <w:style w:type="character" w:customStyle="1" w:styleId="high-light-bg4">
    <w:name w:val="high-light-bg4"/>
  </w:style>
  <w:style w:type="character" w:customStyle="1" w:styleId="Char1">
    <w:name w:val="二级条标题 Char"/>
    <w:link w:val="a7"/>
    <w:rPr>
      <w:rFonts w:ascii="黑体" w:eastAsia="黑体"/>
      <w:sz w:val="21"/>
      <w:szCs w:val="21"/>
    </w:rPr>
  </w:style>
  <w:style w:type="paragraph" w:customStyle="1" w:styleId="a7">
    <w:name w:val="二级条标题"/>
    <w:basedOn w:val="a6"/>
    <w:next w:val="afff1"/>
    <w:link w:val="Char1"/>
    <w:qFormat/>
    <w:pPr>
      <w:numPr>
        <w:ilvl w:val="2"/>
      </w:numPr>
      <w:spacing w:before="50" w:after="50"/>
      <w:outlineLvl w:val="3"/>
    </w:pPr>
  </w:style>
  <w:style w:type="paragraph" w:customStyle="1" w:styleId="a6">
    <w:name w:val="一级条标题"/>
    <w:next w:val="afff1"/>
    <w:qFormat/>
    <w:pPr>
      <w:numPr>
        <w:ilvl w:val="1"/>
        <w:numId w:val="3"/>
      </w:numPr>
      <w:spacing w:beforeLines="50" w:before="156" w:afterLines="50" w:after="156"/>
      <w:outlineLvl w:val="2"/>
    </w:pPr>
    <w:rPr>
      <w:rFonts w:ascii="黑体" w:eastAsia="黑体"/>
      <w:sz w:val="21"/>
      <w:szCs w:val="21"/>
    </w:rPr>
  </w:style>
  <w:style w:type="character" w:customStyle="1" w:styleId="ordinary-span-edit">
    <w:name w:val="ordinary-span-edit"/>
  </w:style>
  <w:style w:type="character" w:customStyle="1" w:styleId="CharChar">
    <w:name w:val="段 Char Char"/>
    <w:locked/>
    <w:rPr>
      <w:rFonts w:ascii="宋体" w:hAnsi="宋体"/>
      <w:sz w:val="21"/>
    </w:rPr>
  </w:style>
  <w:style w:type="character" w:customStyle="1" w:styleId="Char2">
    <w:name w:val="附录公式 Char"/>
    <w:link w:val="affff0"/>
    <w:qFormat/>
    <w:rPr>
      <w:lang w:val="en-US" w:eastAsia="zh-CN" w:bidi="ar-SA"/>
    </w:rPr>
  </w:style>
  <w:style w:type="paragraph" w:customStyle="1" w:styleId="affff0">
    <w:name w:val="附录公式"/>
    <w:basedOn w:val="afff1"/>
    <w:next w:val="afff1"/>
    <w:link w:val="Char2"/>
    <w:qFormat/>
  </w:style>
  <w:style w:type="paragraph" w:customStyle="1" w:styleId="xl77">
    <w:name w:val="xl77"/>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1">
    <w:name w:val="四级条标题"/>
    <w:basedOn w:val="a8"/>
    <w:next w:val="afff1"/>
    <w:qFormat/>
    <w:pPr>
      <w:numPr>
        <w:ilvl w:val="0"/>
        <w:numId w:val="0"/>
      </w:numPr>
      <w:outlineLvl w:val="5"/>
    </w:pPr>
  </w:style>
  <w:style w:type="paragraph" w:customStyle="1" w:styleId="a8">
    <w:name w:val="三级条标题"/>
    <w:basedOn w:val="a7"/>
    <w:next w:val="afff1"/>
    <w:qFormat/>
    <w:pPr>
      <w:numPr>
        <w:ilvl w:val="3"/>
      </w:numPr>
      <w:tabs>
        <w:tab w:val="left" w:pos="560"/>
      </w:tabs>
      <w:ind w:left="544" w:hanging="544"/>
      <w:outlineLvl w:val="4"/>
    </w:pPr>
  </w:style>
  <w:style w:type="paragraph" w:customStyle="1" w:styleId="42">
    <w:name w:val="标题4"/>
    <w:basedOn w:val="afd"/>
    <w:qFormat/>
    <w:pPr>
      <w:spacing w:beforeLines="50" w:before="50" w:afterLines="50" w:after="50"/>
      <w:outlineLvl w:val="3"/>
    </w:pPr>
    <w:rPr>
      <w:rFonts w:ascii="黑体" w:eastAsia="黑体" w:hAnsi="黑体"/>
    </w:rPr>
  </w:style>
  <w:style w:type="paragraph" w:customStyle="1" w:styleId="affff2">
    <w:name w:val="五级无"/>
    <w:basedOn w:val="affff3"/>
    <w:qFormat/>
    <w:pPr>
      <w:spacing w:beforeLines="0" w:before="0" w:afterLines="0" w:after="0"/>
    </w:pPr>
    <w:rPr>
      <w:rFonts w:ascii="宋体" w:eastAsia="宋体"/>
    </w:rPr>
  </w:style>
  <w:style w:type="paragraph" w:customStyle="1" w:styleId="affff3">
    <w:name w:val="五级条标题"/>
    <w:basedOn w:val="affff1"/>
    <w:next w:val="afff1"/>
    <w:qFormat/>
    <w:pPr>
      <w:outlineLvl w:val="6"/>
    </w:pPr>
  </w:style>
  <w:style w:type="paragraph" w:customStyle="1" w:styleId="affff4">
    <w:name w:val="列项说明"/>
    <w:basedOn w:val="afd"/>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font6">
    <w:name w:val="font6"/>
    <w:basedOn w:val="afd"/>
    <w:pPr>
      <w:widowControl/>
      <w:spacing w:before="100" w:beforeAutospacing="1" w:after="100" w:afterAutospacing="1"/>
      <w:jc w:val="left"/>
    </w:pPr>
    <w:rPr>
      <w:rFonts w:ascii="Wingdings 2" w:hAnsi="Wingdings 2" w:cs="宋体"/>
      <w:color w:val="000000"/>
      <w:kern w:val="0"/>
      <w:sz w:val="22"/>
      <w:szCs w:val="22"/>
    </w:rPr>
  </w:style>
  <w:style w:type="paragraph" w:customStyle="1" w:styleId="a4">
    <w:name w:val="注×：（正文）"/>
    <w:qFormat/>
    <w:pPr>
      <w:numPr>
        <w:numId w:val="4"/>
      </w:numPr>
      <w:jc w:val="both"/>
    </w:pPr>
    <w:rPr>
      <w:rFonts w:ascii="宋体"/>
      <w:sz w:val="18"/>
      <w:szCs w:val="18"/>
    </w:rPr>
  </w:style>
  <w:style w:type="paragraph" w:customStyle="1" w:styleId="affff5">
    <w:name w:val="图标脚注说明"/>
    <w:basedOn w:val="afff1"/>
    <w:qFormat/>
    <w:pPr>
      <w:ind w:left="840" w:firstLineChars="0" w:hanging="420"/>
    </w:pPr>
    <w:rPr>
      <w:sz w:val="18"/>
      <w:szCs w:val="18"/>
    </w:rPr>
  </w:style>
  <w:style w:type="paragraph" w:customStyle="1" w:styleId="affff6">
    <w:name w:val="附录五级条标题"/>
    <w:basedOn w:val="af9"/>
    <w:next w:val="afff1"/>
    <w:qFormat/>
    <w:pPr>
      <w:numPr>
        <w:ilvl w:val="0"/>
        <w:numId w:val="0"/>
      </w:numPr>
      <w:outlineLvl w:val="6"/>
    </w:pPr>
  </w:style>
  <w:style w:type="paragraph" w:customStyle="1" w:styleId="af9">
    <w:name w:val="附录四级条标题"/>
    <w:basedOn w:val="af8"/>
    <w:next w:val="afff1"/>
    <w:qFormat/>
    <w:pPr>
      <w:numPr>
        <w:ilvl w:val="5"/>
      </w:numPr>
      <w:outlineLvl w:val="5"/>
    </w:pPr>
  </w:style>
  <w:style w:type="paragraph" w:customStyle="1" w:styleId="af8">
    <w:name w:val="附录三级条标题"/>
    <w:basedOn w:val="affff7"/>
    <w:next w:val="afff1"/>
    <w:qFormat/>
    <w:pPr>
      <w:numPr>
        <w:ilvl w:val="4"/>
        <w:numId w:val="5"/>
      </w:numPr>
      <w:outlineLvl w:val="4"/>
    </w:pPr>
  </w:style>
  <w:style w:type="paragraph" w:customStyle="1" w:styleId="affff7">
    <w:name w:val="附录二级条标题"/>
    <w:basedOn w:val="afd"/>
    <w:next w:val="afff1"/>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xl76">
    <w:name w:val="xl76"/>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303030"/>
      <w:kern w:val="0"/>
      <w:sz w:val="20"/>
      <w:szCs w:val="20"/>
    </w:rPr>
  </w:style>
  <w:style w:type="paragraph" w:customStyle="1" w:styleId="xl78">
    <w:name w:val="xl78"/>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8">
    <w:name w:val="其他发布部门"/>
    <w:basedOn w:val="affff9"/>
    <w:pPr>
      <w:framePr w:wrap="around" w:y="15310"/>
      <w:spacing w:line="0" w:lineRule="atLeast"/>
    </w:pPr>
    <w:rPr>
      <w:rFonts w:ascii="黑体" w:eastAsia="黑体"/>
      <w:b w:val="0"/>
    </w:rPr>
  </w:style>
  <w:style w:type="paragraph" w:customStyle="1" w:styleId="affff9">
    <w:name w:val="发布部门"/>
    <w:next w:val="afff1"/>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xl72">
    <w:name w:val="xl72"/>
    <w:basedOn w:val="af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2">
    <w:name w:val="示例×："/>
    <w:basedOn w:val="a5"/>
    <w:qFormat/>
    <w:pPr>
      <w:numPr>
        <w:numId w:val="6"/>
      </w:numPr>
      <w:spacing w:beforeLines="0" w:before="0" w:afterLines="0" w:after="0"/>
      <w:outlineLvl w:val="9"/>
    </w:pPr>
    <w:rPr>
      <w:rFonts w:ascii="宋体" w:eastAsia="宋体"/>
      <w:sz w:val="18"/>
      <w:szCs w:val="18"/>
    </w:rPr>
  </w:style>
  <w:style w:type="paragraph" w:customStyle="1" w:styleId="a5">
    <w:name w:val="章标题"/>
    <w:next w:val="afff1"/>
    <w:qFormat/>
    <w:pPr>
      <w:numPr>
        <w:numId w:val="3"/>
      </w:numPr>
      <w:spacing w:beforeLines="100" w:before="312" w:afterLines="100" w:after="312"/>
      <w:jc w:val="both"/>
      <w:outlineLvl w:val="1"/>
    </w:pPr>
    <w:rPr>
      <w:rFonts w:ascii="黑体" w:eastAsia="黑体"/>
      <w:sz w:val="21"/>
    </w:rPr>
  </w:style>
  <w:style w:type="paragraph" w:customStyle="1" w:styleId="affffa">
    <w:name w:val="参考文献、索引标题"/>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Style100">
    <w:name w:val="_Style 100"/>
    <w:basedOn w:val="1"/>
    <w:next w:val="afd"/>
    <w:uiPriority w:val="39"/>
    <w:qFormat/>
    <w:pPr>
      <w:widowControl/>
      <w:spacing w:before="480" w:after="0" w:line="276" w:lineRule="auto"/>
      <w:outlineLvl w:val="9"/>
    </w:pPr>
    <w:rPr>
      <w:rFonts w:ascii="Calibri Light" w:hAnsi="Calibri Light"/>
      <w:color w:val="2E74B5"/>
      <w:kern w:val="0"/>
      <w:sz w:val="28"/>
      <w:szCs w:val="28"/>
    </w:rPr>
  </w:style>
  <w:style w:type="paragraph" w:customStyle="1" w:styleId="affffb">
    <w:name w:val="一级无"/>
    <w:basedOn w:val="a6"/>
    <w:qFormat/>
    <w:pPr>
      <w:spacing w:beforeLines="0" w:before="0" w:afterLines="0" w:after="0"/>
    </w:pPr>
    <w:rPr>
      <w:rFonts w:ascii="宋体" w:eastAsia="宋体"/>
    </w:rPr>
  </w:style>
  <w:style w:type="paragraph" w:customStyle="1" w:styleId="affffc">
    <w:name w:val="标准书眉一"/>
    <w:qFormat/>
    <w:pPr>
      <w:jc w:val="both"/>
    </w:pPr>
  </w:style>
  <w:style w:type="paragraph" w:customStyle="1" w:styleId="xl68">
    <w:name w:val="xl68"/>
    <w:basedOn w:val="af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d">
    <w:name w:val="附录三级无"/>
    <w:basedOn w:val="af8"/>
    <w:qFormat/>
    <w:pPr>
      <w:tabs>
        <w:tab w:val="clear" w:pos="360"/>
      </w:tabs>
      <w:spacing w:beforeLines="0" w:before="0" w:afterLines="0" w:after="0"/>
    </w:pPr>
    <w:rPr>
      <w:rFonts w:ascii="宋体" w:eastAsia="宋体"/>
      <w:szCs w:val="21"/>
    </w:rPr>
  </w:style>
  <w:style w:type="paragraph" w:customStyle="1" w:styleId="affffe">
    <w:name w:val="附录公式编号制表符"/>
    <w:basedOn w:val="afd"/>
    <w:next w:val="afff1"/>
    <w:qFormat/>
    <w:pPr>
      <w:widowControl/>
      <w:tabs>
        <w:tab w:val="center" w:pos="4201"/>
        <w:tab w:val="right" w:leader="dot" w:pos="9298"/>
      </w:tabs>
      <w:autoSpaceDE w:val="0"/>
      <w:autoSpaceDN w:val="0"/>
    </w:pPr>
    <w:rPr>
      <w:rFonts w:ascii="宋体"/>
      <w:kern w:val="0"/>
      <w:szCs w:val="20"/>
    </w:rPr>
  </w:style>
  <w:style w:type="paragraph" w:customStyle="1" w:styleId="afffff">
    <w:name w:val="标准标志"/>
    <w:next w:val="afd"/>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0">
    <w:name w:val="封面一致性程度标识"/>
    <w:basedOn w:val="afffff1"/>
    <w:qFormat/>
    <w:pPr>
      <w:framePr w:wrap="around"/>
      <w:spacing w:before="440"/>
    </w:pPr>
    <w:rPr>
      <w:rFonts w:ascii="宋体" w:eastAsia="宋体"/>
    </w:rPr>
  </w:style>
  <w:style w:type="paragraph" w:customStyle="1" w:styleId="afffff1">
    <w:name w:val="封面标准英文名称"/>
    <w:basedOn w:val="afffff2"/>
    <w:qFormat/>
    <w:pPr>
      <w:framePr w:wrap="around"/>
      <w:spacing w:before="370" w:line="400" w:lineRule="exact"/>
    </w:pPr>
    <w:rPr>
      <w:rFonts w:ascii="Times New Roman"/>
      <w:sz w:val="28"/>
      <w:szCs w:val="28"/>
    </w:rPr>
  </w:style>
  <w:style w:type="paragraph" w:customStyle="1" w:styleId="afffff2">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f3">
    <w:name w:val="附录二级无"/>
    <w:basedOn w:val="affff7"/>
    <w:qFormat/>
    <w:pPr>
      <w:tabs>
        <w:tab w:val="clear" w:pos="360"/>
      </w:tabs>
      <w:spacing w:beforeLines="0" w:before="0" w:afterLines="0" w:after="0"/>
    </w:pPr>
    <w:rPr>
      <w:rFonts w:ascii="宋体" w:eastAsia="宋体"/>
      <w:szCs w:val="21"/>
    </w:rPr>
  </w:style>
  <w:style w:type="paragraph" w:customStyle="1" w:styleId="af7">
    <w:name w:val="附录章标题"/>
    <w:next w:val="afff1"/>
    <w:qFormat/>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xl67">
    <w:name w:val="xl67"/>
    <w:basedOn w:val="a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4">
    <w:name w:val="封面正文"/>
    <w:qFormat/>
    <w:pPr>
      <w:jc w:val="both"/>
    </w:pPr>
  </w:style>
  <w:style w:type="paragraph" w:customStyle="1" w:styleId="afa">
    <w:name w:val="附录字母编号列项（一级）"/>
    <w:qFormat/>
    <w:pPr>
      <w:numPr>
        <w:numId w:val="7"/>
      </w:numPr>
    </w:pPr>
    <w:rPr>
      <w:rFonts w:ascii="宋体"/>
      <w:sz w:val="21"/>
    </w:rPr>
  </w:style>
  <w:style w:type="paragraph" w:customStyle="1" w:styleId="afffff5">
    <w:name w:val="其他标准称谓"/>
    <w:next w:val="afd"/>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9">
    <w:name w:val="附录图标号"/>
    <w:basedOn w:val="afd"/>
    <w:qFormat/>
    <w:pPr>
      <w:keepNext/>
      <w:pageBreakBefore/>
      <w:widowControl/>
      <w:numPr>
        <w:numId w:val="8"/>
      </w:numPr>
      <w:spacing w:line="14" w:lineRule="exact"/>
      <w:ind w:left="0" w:firstLine="363"/>
      <w:jc w:val="center"/>
      <w:outlineLvl w:val="0"/>
    </w:pPr>
    <w:rPr>
      <w:color w:val="FFFFFF"/>
    </w:rPr>
  </w:style>
  <w:style w:type="paragraph" w:customStyle="1" w:styleId="ac">
    <w:name w:val="列项●（二级）"/>
    <w:qFormat/>
    <w:pPr>
      <w:numPr>
        <w:ilvl w:val="1"/>
        <w:numId w:val="9"/>
      </w:numPr>
      <w:tabs>
        <w:tab w:val="clear" w:pos="760"/>
        <w:tab w:val="left" w:pos="840"/>
      </w:tabs>
      <w:jc w:val="both"/>
    </w:pPr>
    <w:rPr>
      <w:rFonts w:ascii="宋体"/>
      <w:sz w:val="21"/>
    </w:rPr>
  </w:style>
  <w:style w:type="paragraph" w:customStyle="1" w:styleId="afffff6">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5">
    <w:name w:val="样式 黑体 居中 行距: 1.5 倍行距"/>
    <w:basedOn w:val="afd"/>
    <w:pPr>
      <w:ind w:firstLine="200"/>
      <w:jc w:val="center"/>
    </w:pPr>
    <w:rPr>
      <w:rFonts w:eastAsia="黑体" w:cs="宋体"/>
      <w:szCs w:val="20"/>
    </w:rPr>
  </w:style>
  <w:style w:type="paragraph" w:customStyle="1" w:styleId="afffff7">
    <w:name w:val="封面标准文稿类别"/>
    <w:basedOn w:val="afffff0"/>
    <w:qFormat/>
    <w:pPr>
      <w:framePr w:wrap="around"/>
      <w:spacing w:after="160" w:line="240" w:lineRule="auto"/>
    </w:pPr>
    <w:rPr>
      <w:sz w:val="24"/>
    </w:rPr>
  </w:style>
  <w:style w:type="paragraph" w:customStyle="1" w:styleId="afffff8">
    <w:name w:val="附录一级条标题"/>
    <w:basedOn w:val="af7"/>
    <w:next w:val="afff1"/>
    <w:qFormat/>
    <w:pPr>
      <w:numPr>
        <w:ilvl w:val="0"/>
        <w:numId w:val="0"/>
      </w:numPr>
      <w:autoSpaceDN w:val="0"/>
      <w:spacing w:beforeLines="50" w:before="50" w:afterLines="50" w:after="50"/>
      <w:outlineLvl w:val="2"/>
    </w:pPr>
  </w:style>
  <w:style w:type="paragraph" w:customStyle="1" w:styleId="afffff9">
    <w:name w:val="二级无"/>
    <w:basedOn w:val="a7"/>
    <w:qFormat/>
    <w:pPr>
      <w:spacing w:beforeLines="0" w:before="0" w:afterLines="0" w:after="0"/>
    </w:pPr>
    <w:rPr>
      <w:rFonts w:ascii="宋体" w:eastAsia="宋体"/>
    </w:rPr>
  </w:style>
  <w:style w:type="paragraph" w:customStyle="1" w:styleId="22">
    <w:name w:val="封面标准英文名称2"/>
    <w:basedOn w:val="afffff1"/>
    <w:qFormat/>
    <w:pPr>
      <w:framePr w:wrap="around" w:y="4469"/>
    </w:pPr>
  </w:style>
  <w:style w:type="paragraph" w:customStyle="1" w:styleId="af5">
    <w:name w:val="正文表标题"/>
    <w:next w:val="afff1"/>
    <w:qFormat/>
    <w:pPr>
      <w:numPr>
        <w:numId w:val="10"/>
      </w:numPr>
      <w:tabs>
        <w:tab w:val="left" w:pos="360"/>
      </w:tabs>
      <w:spacing w:beforeLines="50" w:before="156" w:afterLines="50" w:after="156"/>
      <w:jc w:val="center"/>
    </w:pPr>
    <w:rPr>
      <w:rFonts w:ascii="黑体" w:eastAsia="黑体"/>
      <w:sz w:val="21"/>
    </w:rPr>
  </w:style>
  <w:style w:type="paragraph" w:customStyle="1" w:styleId="xl69">
    <w:name w:val="xl69"/>
    <w:basedOn w:val="af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afffffa">
    <w:name w:val="封面标准文稿编辑信息"/>
    <w:basedOn w:val="afffff7"/>
    <w:qFormat/>
    <w:pPr>
      <w:framePr w:wrap="around"/>
      <w:spacing w:before="180" w:line="180" w:lineRule="exact"/>
    </w:pPr>
    <w:rPr>
      <w:sz w:val="21"/>
    </w:rPr>
  </w:style>
  <w:style w:type="paragraph" w:customStyle="1" w:styleId="xl71">
    <w:name w:val="xl71"/>
    <w:basedOn w:val="af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3">
    <w:name w:val="2"/>
    <w:next w:val="afd"/>
    <w:uiPriority w:val="99"/>
    <w:pPr>
      <w:widowControl w:val="0"/>
      <w:jc w:val="both"/>
    </w:pPr>
    <w:rPr>
      <w:kern w:val="2"/>
      <w:sz w:val="21"/>
      <w:szCs w:val="24"/>
    </w:rPr>
  </w:style>
  <w:style w:type="paragraph" w:customStyle="1" w:styleId="afffffb">
    <w:name w:val="参考文献"/>
    <w:basedOn w:val="afd"/>
    <w:next w:val="aff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c">
    <w:name w:val="标准书脚_奇数页"/>
    <w:qFormat/>
    <w:pPr>
      <w:spacing w:before="120"/>
      <w:ind w:right="198"/>
      <w:jc w:val="right"/>
    </w:pPr>
    <w:rPr>
      <w:rFonts w:ascii="宋体"/>
      <w:sz w:val="18"/>
      <w:szCs w:val="18"/>
    </w:rPr>
  </w:style>
  <w:style w:type="paragraph" w:customStyle="1" w:styleId="afffffd">
    <w:name w:val="正文公式编号制表符"/>
    <w:basedOn w:val="afff1"/>
    <w:next w:val="afff1"/>
    <w:qFormat/>
    <w:pPr>
      <w:ind w:firstLineChars="0" w:firstLine="0"/>
    </w:pPr>
  </w:style>
  <w:style w:type="paragraph" w:customStyle="1" w:styleId="afffffe">
    <w:name w:val="附录一级无"/>
    <w:basedOn w:val="afffff8"/>
    <w:qFormat/>
    <w:pPr>
      <w:tabs>
        <w:tab w:val="clear" w:pos="360"/>
      </w:tabs>
      <w:spacing w:beforeLines="0" w:before="0" w:afterLines="0" w:after="0"/>
    </w:pPr>
    <w:rPr>
      <w:rFonts w:ascii="宋体" w:eastAsia="宋体"/>
      <w:szCs w:val="21"/>
    </w:rPr>
  </w:style>
  <w:style w:type="paragraph" w:customStyle="1" w:styleId="affffff">
    <w:name w:val="示例内容"/>
    <w:qFormat/>
    <w:pPr>
      <w:ind w:firstLineChars="200" w:firstLine="200"/>
    </w:pPr>
    <w:rPr>
      <w:rFonts w:ascii="宋体"/>
      <w:sz w:val="18"/>
      <w:szCs w:val="18"/>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font5">
    <w:name w:val="font5"/>
    <w:basedOn w:val="afd"/>
    <w:pPr>
      <w:widowControl/>
      <w:spacing w:before="100" w:beforeAutospacing="1" w:after="100" w:afterAutospacing="1"/>
      <w:jc w:val="left"/>
    </w:pPr>
    <w:rPr>
      <w:rFonts w:ascii="宋体" w:hAnsi="宋体" w:cs="宋体"/>
      <w:kern w:val="0"/>
      <w:sz w:val="18"/>
      <w:szCs w:val="18"/>
    </w:rPr>
  </w:style>
  <w:style w:type="paragraph" w:customStyle="1" w:styleId="25">
    <w:name w:val="封面一致性程度标识2"/>
    <w:basedOn w:val="afffff0"/>
    <w:qFormat/>
    <w:pPr>
      <w:framePr w:wrap="around" w:y="4469"/>
    </w:pPr>
  </w:style>
  <w:style w:type="paragraph" w:customStyle="1" w:styleId="a3">
    <w:name w:val="图表脚注说明"/>
    <w:basedOn w:val="afd"/>
    <w:qFormat/>
    <w:pPr>
      <w:numPr>
        <w:numId w:val="11"/>
      </w:numPr>
    </w:pPr>
    <w:rPr>
      <w:rFonts w:ascii="宋体"/>
      <w:sz w:val="18"/>
      <w:szCs w:val="18"/>
    </w:rPr>
  </w:style>
  <w:style w:type="paragraph" w:customStyle="1" w:styleId="affffff0">
    <w:name w:val="四级无"/>
    <w:basedOn w:val="affff1"/>
    <w:qFormat/>
    <w:pPr>
      <w:spacing w:beforeLines="0" w:before="0" w:afterLines="0" w:after="0"/>
    </w:pPr>
    <w:rPr>
      <w:rFonts w:ascii="宋体" w:eastAsia="宋体"/>
    </w:rPr>
  </w:style>
  <w:style w:type="paragraph" w:customStyle="1" w:styleId="xl65">
    <w:name w:val="xl65"/>
    <w:basedOn w:val="afd"/>
    <w:pPr>
      <w:widowControl/>
      <w:spacing w:before="100" w:beforeAutospacing="1" w:after="100" w:afterAutospacing="1"/>
      <w:jc w:val="center"/>
      <w:textAlignment w:val="center"/>
    </w:pPr>
    <w:rPr>
      <w:rFonts w:ascii="宋体" w:hAnsi="宋体" w:cs="宋体"/>
      <w:kern w:val="0"/>
      <w:sz w:val="24"/>
    </w:rPr>
  </w:style>
  <w:style w:type="paragraph" w:customStyle="1" w:styleId="affffff1">
    <w:name w:val="三级无"/>
    <w:basedOn w:val="a8"/>
    <w:qFormat/>
    <w:pPr>
      <w:spacing w:beforeLines="0" w:before="0" w:afterLines="0" w:after="0"/>
    </w:pPr>
    <w:rPr>
      <w:rFonts w:ascii="宋体" w:eastAsia="宋体"/>
    </w:rPr>
  </w:style>
  <w:style w:type="paragraph" w:customStyle="1" w:styleId="26">
    <w:name w:val="封面标准文稿类别2"/>
    <w:basedOn w:val="afffff7"/>
    <w:qFormat/>
    <w:pPr>
      <w:framePr w:wrap="around" w:y="4469"/>
    </w:pPr>
  </w:style>
  <w:style w:type="paragraph" w:customStyle="1" w:styleId="affffff2">
    <w:name w:val="其他实施日期"/>
    <w:basedOn w:val="affffff3"/>
    <w:pPr>
      <w:framePr w:wrap="around"/>
    </w:pPr>
  </w:style>
  <w:style w:type="paragraph" w:customStyle="1" w:styleId="affffff3">
    <w:name w:val="实施日期"/>
    <w:basedOn w:val="affffff4"/>
    <w:qFormat/>
    <w:pPr>
      <w:framePr w:wrap="around" w:vAnchor="page" w:hAnchor="text"/>
      <w:jc w:val="right"/>
    </w:pPr>
  </w:style>
  <w:style w:type="paragraph" w:customStyle="1" w:styleId="affffff4">
    <w:name w:val="发布日期"/>
    <w:qFormat/>
    <w:pPr>
      <w:framePr w:w="3997" w:h="471" w:hRule="exact" w:vSpace="181" w:wrap="around" w:hAnchor="page" w:x="7089" w:y="14097" w:anchorLock="1"/>
    </w:pPr>
    <w:rPr>
      <w:rFonts w:eastAsia="黑体"/>
      <w:sz w:val="28"/>
    </w:rPr>
  </w:style>
  <w:style w:type="paragraph" w:customStyle="1" w:styleId="af6">
    <w:name w:val="附录标识"/>
    <w:basedOn w:val="afd"/>
    <w:next w:val="afff1"/>
    <w:qFormat/>
    <w:pPr>
      <w:keepNext/>
      <w:widowControl/>
      <w:numPr>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c">
    <w:name w:val="注："/>
    <w:next w:val="afff1"/>
    <w:qFormat/>
    <w:pPr>
      <w:widowControl w:val="0"/>
      <w:numPr>
        <w:numId w:val="12"/>
      </w:numPr>
      <w:autoSpaceDE w:val="0"/>
      <w:autoSpaceDN w:val="0"/>
      <w:jc w:val="both"/>
    </w:pPr>
    <w:rPr>
      <w:rFonts w:ascii="宋体"/>
      <w:sz w:val="18"/>
      <w:szCs w:val="18"/>
    </w:rPr>
  </w:style>
  <w:style w:type="paragraph" w:customStyle="1" w:styleId="aa">
    <w:name w:val="附录图标题"/>
    <w:basedOn w:val="afd"/>
    <w:next w:val="afff1"/>
    <w:qFormat/>
    <w:pPr>
      <w:numPr>
        <w:ilvl w:val="1"/>
        <w:numId w:val="8"/>
      </w:numPr>
      <w:tabs>
        <w:tab w:val="left" w:pos="363"/>
      </w:tabs>
      <w:spacing w:beforeLines="50" w:before="50" w:afterLines="50" w:after="50"/>
      <w:ind w:left="0" w:firstLine="0"/>
      <w:jc w:val="center"/>
    </w:pPr>
    <w:rPr>
      <w:rFonts w:ascii="黑体" w:eastAsia="黑体"/>
      <w:szCs w:val="21"/>
    </w:rPr>
  </w:style>
  <w:style w:type="paragraph" w:customStyle="1" w:styleId="a2">
    <w:name w:val="正文图标题"/>
    <w:next w:val="afff1"/>
    <w:qFormat/>
    <w:pPr>
      <w:numPr>
        <w:numId w:val="13"/>
      </w:numPr>
      <w:spacing w:beforeLines="50" w:before="156" w:afterLines="50" w:after="156"/>
      <w:jc w:val="center"/>
    </w:pPr>
    <w:rPr>
      <w:rFonts w:ascii="黑体" w:eastAsia="黑体"/>
      <w:sz w:val="21"/>
    </w:rPr>
  </w:style>
  <w:style w:type="paragraph" w:customStyle="1" w:styleId="font8">
    <w:name w:val="font8"/>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150">
    <w:name w:val="样式 小四 左 行距: 1.5 倍行距"/>
    <w:basedOn w:val="afd"/>
    <w:pPr>
      <w:snapToGrid w:val="0"/>
      <w:ind w:firstLine="420"/>
      <w:jc w:val="left"/>
    </w:pPr>
    <w:rPr>
      <w:rFonts w:cs="宋体"/>
      <w:szCs w:val="20"/>
    </w:rPr>
  </w:style>
  <w:style w:type="paragraph" w:customStyle="1" w:styleId="affffff5">
    <w:name w:val="注：（正文）"/>
    <w:basedOn w:val="afc"/>
    <w:next w:val="afff1"/>
    <w:qFormat/>
  </w:style>
  <w:style w:type="paragraph" w:customStyle="1" w:styleId="font11">
    <w:name w:val="font11"/>
    <w:basedOn w:val="afd"/>
    <w:pPr>
      <w:widowControl/>
      <w:spacing w:before="100" w:beforeAutospacing="1" w:after="100" w:afterAutospacing="1"/>
      <w:jc w:val="left"/>
    </w:pPr>
    <w:rPr>
      <w:rFonts w:ascii="Arial" w:hAnsi="Arial" w:cs="Arial"/>
      <w:color w:val="333333"/>
      <w:kern w:val="0"/>
      <w:sz w:val="22"/>
      <w:szCs w:val="22"/>
    </w:rPr>
  </w:style>
  <w:style w:type="paragraph" w:customStyle="1" w:styleId="affffff6">
    <w:name w:val="标准书眉_偶数页"/>
    <w:basedOn w:val="affffff7"/>
    <w:next w:val="afd"/>
    <w:qFormat/>
    <w:pPr>
      <w:jc w:val="left"/>
    </w:pPr>
  </w:style>
  <w:style w:type="paragraph" w:customStyle="1" w:styleId="affffff7">
    <w:name w:val="标准书眉_奇数页"/>
    <w:next w:val="afd"/>
    <w:pPr>
      <w:tabs>
        <w:tab w:val="center" w:pos="4154"/>
        <w:tab w:val="right" w:pos="8306"/>
      </w:tabs>
      <w:spacing w:after="220"/>
      <w:jc w:val="right"/>
    </w:pPr>
    <w:rPr>
      <w:rFonts w:ascii="黑体" w:eastAsia="黑体"/>
      <w:sz w:val="21"/>
      <w:szCs w:val="21"/>
    </w:rPr>
  </w:style>
  <w:style w:type="paragraph" w:customStyle="1" w:styleId="xl74">
    <w:name w:val="xl74"/>
    <w:basedOn w:val="af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8">
    <w:name w:val="附录标题"/>
    <w:basedOn w:val="afff1"/>
    <w:next w:val="afff1"/>
    <w:qFormat/>
    <w:pPr>
      <w:ind w:firstLineChars="0" w:firstLine="0"/>
      <w:jc w:val="center"/>
    </w:pPr>
    <w:rPr>
      <w:rFonts w:ascii="黑体" w:eastAsia="黑体"/>
    </w:rPr>
  </w:style>
  <w:style w:type="paragraph" w:customStyle="1" w:styleId="xl73">
    <w:name w:val="xl73"/>
    <w:basedOn w:val="af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9">
    <w:name w:val="附录五级无"/>
    <w:basedOn w:val="affff6"/>
    <w:qFormat/>
    <w:pPr>
      <w:tabs>
        <w:tab w:val="clear" w:pos="360"/>
      </w:tabs>
      <w:spacing w:beforeLines="0" w:before="0" w:afterLines="0" w:after="0"/>
    </w:pPr>
    <w:rPr>
      <w:rFonts w:ascii="宋体" w:eastAsia="宋体"/>
      <w:szCs w:val="21"/>
    </w:rPr>
  </w:style>
  <w:style w:type="paragraph" w:customStyle="1" w:styleId="affffffa">
    <w:name w:val="标准书脚_偶数页"/>
    <w:qFormat/>
    <w:pPr>
      <w:spacing w:before="120"/>
      <w:ind w:left="221"/>
    </w:pPr>
    <w:rPr>
      <w:rFonts w:ascii="宋体"/>
      <w:sz w:val="18"/>
      <w:szCs w:val="18"/>
    </w:rPr>
  </w:style>
  <w:style w:type="paragraph" w:customStyle="1" w:styleId="CharCharChar1Char">
    <w:name w:val="Char Char Char1 Char"/>
    <w:basedOn w:val="afd"/>
  </w:style>
  <w:style w:type="paragraph" w:customStyle="1" w:styleId="affffffb">
    <w:name w:val="기본스타일"/>
    <w:basedOn w:val="afd"/>
    <w:pPr>
      <w:wordWrap w:val="0"/>
      <w:autoSpaceDE w:val="0"/>
      <w:autoSpaceDN w:val="0"/>
    </w:pPr>
    <w:rPr>
      <w:rFonts w:ascii="Arial" w:eastAsia="GulimChe" w:hAnsi="Arial" w:cs="Arial"/>
      <w:sz w:val="20"/>
      <w:szCs w:val="20"/>
    </w:rPr>
  </w:style>
  <w:style w:type="paragraph" w:customStyle="1" w:styleId="a">
    <w:name w:val="注×："/>
    <w:qFormat/>
    <w:pPr>
      <w:widowControl w:val="0"/>
      <w:numPr>
        <w:numId w:val="14"/>
      </w:numPr>
      <w:autoSpaceDE w:val="0"/>
      <w:autoSpaceDN w:val="0"/>
      <w:jc w:val="both"/>
    </w:pPr>
    <w:rPr>
      <w:rFonts w:ascii="宋体"/>
      <w:sz w:val="18"/>
      <w:szCs w:val="18"/>
    </w:rPr>
  </w:style>
  <w:style w:type="paragraph" w:customStyle="1" w:styleId="affffffc">
    <w:name w:val="其他发布日期"/>
    <w:basedOn w:val="affffff4"/>
    <w:pPr>
      <w:framePr w:wrap="around" w:vAnchor="page" w:hAnchor="text" w:x="1419"/>
    </w:pPr>
  </w:style>
  <w:style w:type="paragraph" w:customStyle="1" w:styleId="affffffd">
    <w:name w:val="前言、引言标题"/>
    <w:next w:val="afff1"/>
    <w:qFormat/>
    <w:pPr>
      <w:keepNext/>
      <w:pageBreakBefore/>
      <w:shd w:val="clear" w:color="FFFFFF" w:fill="FFFFFF"/>
      <w:spacing w:before="640" w:after="560"/>
      <w:jc w:val="center"/>
      <w:outlineLvl w:val="0"/>
    </w:pPr>
    <w:rPr>
      <w:rFonts w:ascii="黑体" w:eastAsia="黑体"/>
      <w:sz w:val="32"/>
    </w:rPr>
  </w:style>
  <w:style w:type="paragraph" w:customStyle="1" w:styleId="affffffe">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b">
    <w:name w:val="列项——（一级）"/>
    <w:qFormat/>
    <w:pPr>
      <w:widowControl w:val="0"/>
      <w:numPr>
        <w:numId w:val="9"/>
      </w:numPr>
      <w:jc w:val="both"/>
    </w:pPr>
    <w:rPr>
      <w:rFonts w:ascii="宋体"/>
      <w:sz w:val="21"/>
    </w:rPr>
  </w:style>
  <w:style w:type="paragraph" w:customStyle="1" w:styleId="afffffff">
    <w:name w:val="其他标准标志"/>
    <w:basedOn w:val="afffff"/>
    <w:pPr>
      <w:framePr w:w="6101" w:wrap="around" w:vAnchor="page" w:hAnchor="page" w:x="4673" w:y="942"/>
    </w:pPr>
    <w:rPr>
      <w:w w:val="130"/>
    </w:rPr>
  </w:style>
  <w:style w:type="paragraph" w:customStyle="1" w:styleId="13">
    <w:name w:val="1"/>
    <w:basedOn w:val="afd"/>
    <w:next w:val="afd"/>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paragraph" w:customStyle="1" w:styleId="52">
    <w:name w:val="标题5"/>
    <w:basedOn w:val="afd"/>
    <w:qFormat/>
    <w:pPr>
      <w:spacing w:beforeLines="50" w:before="156" w:afterLines="50" w:after="156"/>
    </w:pPr>
    <w:rPr>
      <w:rFonts w:ascii="黑体" w:eastAsia="黑体" w:hAnsi="黑体"/>
    </w:rPr>
  </w:style>
  <w:style w:type="paragraph" w:customStyle="1" w:styleId="af">
    <w:name w:val="字母编号列项（一级）"/>
    <w:qFormat/>
    <w:pPr>
      <w:numPr>
        <w:numId w:val="15"/>
      </w:numPr>
      <w:jc w:val="both"/>
    </w:pPr>
    <w:rPr>
      <w:rFonts w:ascii="宋体"/>
      <w:sz w:val="21"/>
    </w:rPr>
  </w:style>
  <w:style w:type="paragraph" w:customStyle="1" w:styleId="afffffff0">
    <w:name w:val="目次、索引正文"/>
    <w:qFormat/>
    <w:pPr>
      <w:spacing w:line="320" w:lineRule="exact"/>
      <w:jc w:val="both"/>
    </w:pPr>
    <w:rPr>
      <w:rFonts w:ascii="宋体"/>
      <w:sz w:val="21"/>
    </w:rPr>
  </w:style>
  <w:style w:type="paragraph" w:customStyle="1" w:styleId="af4">
    <w:name w:val="附录表标题"/>
    <w:basedOn w:val="afd"/>
    <w:next w:val="afff1"/>
    <w:qFormat/>
    <w:pPr>
      <w:numPr>
        <w:ilvl w:val="1"/>
        <w:numId w:val="16"/>
      </w:numPr>
      <w:tabs>
        <w:tab w:val="left" w:pos="180"/>
      </w:tabs>
      <w:spacing w:beforeLines="50" w:before="50" w:afterLines="50" w:after="50"/>
      <w:ind w:left="0" w:firstLine="0"/>
      <w:jc w:val="center"/>
    </w:pPr>
    <w:rPr>
      <w:rFonts w:ascii="黑体" w:eastAsia="黑体"/>
      <w:szCs w:val="21"/>
    </w:rPr>
  </w:style>
  <w:style w:type="paragraph" w:styleId="afffffff1">
    <w:name w:val="List Paragraph"/>
    <w:basedOn w:val="afd"/>
    <w:uiPriority w:val="34"/>
    <w:qFormat/>
    <w:pPr>
      <w:ind w:firstLine="420"/>
    </w:pPr>
  </w:style>
  <w:style w:type="paragraph" w:customStyle="1" w:styleId="af1">
    <w:name w:val="编号列项（三级）"/>
    <w:qFormat/>
    <w:pPr>
      <w:numPr>
        <w:ilvl w:val="2"/>
        <w:numId w:val="15"/>
      </w:numPr>
    </w:pPr>
    <w:rPr>
      <w:rFonts w:ascii="宋体"/>
      <w:sz w:val="21"/>
    </w:rPr>
  </w:style>
  <w:style w:type="paragraph" w:customStyle="1" w:styleId="xl75">
    <w:name w:val="xl75"/>
    <w:basedOn w:val="afd"/>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rPr>
  </w:style>
  <w:style w:type="paragraph" w:customStyle="1" w:styleId="afffffff2">
    <w:name w:val="附录四级无"/>
    <w:basedOn w:val="af9"/>
    <w:qFormat/>
    <w:pPr>
      <w:tabs>
        <w:tab w:val="clear" w:pos="360"/>
      </w:tabs>
      <w:spacing w:beforeLines="0" w:before="0" w:afterLines="0" w:after="0"/>
    </w:pPr>
    <w:rPr>
      <w:rFonts w:ascii="宋体" w:eastAsia="宋体"/>
      <w:szCs w:val="21"/>
    </w:rPr>
  </w:style>
  <w:style w:type="paragraph" w:customStyle="1" w:styleId="27">
    <w:name w:val="封面标准文稿编辑信息2"/>
    <w:basedOn w:val="afffffa"/>
    <w:qFormat/>
    <w:pPr>
      <w:framePr w:wrap="around" w:y="4469"/>
    </w:pPr>
  </w:style>
  <w:style w:type="paragraph" w:customStyle="1" w:styleId="a1">
    <w:name w:val="示例"/>
    <w:next w:val="affffff"/>
    <w:qFormat/>
    <w:pPr>
      <w:widowControl w:val="0"/>
      <w:numPr>
        <w:numId w:val="17"/>
      </w:numPr>
      <w:jc w:val="both"/>
    </w:pPr>
    <w:rPr>
      <w:rFonts w:ascii="宋体"/>
      <w:sz w:val="18"/>
      <w:szCs w:val="18"/>
    </w:rPr>
  </w:style>
  <w:style w:type="paragraph" w:customStyle="1" w:styleId="afb">
    <w:name w:val="附录数字编号列项（二级）"/>
    <w:qFormat/>
    <w:pPr>
      <w:numPr>
        <w:ilvl w:val="1"/>
        <w:numId w:val="7"/>
      </w:numPr>
    </w:pPr>
    <w:rPr>
      <w:rFonts w:ascii="宋体"/>
      <w:sz w:val="21"/>
    </w:rPr>
  </w:style>
  <w:style w:type="paragraph" w:customStyle="1" w:styleId="font10">
    <w:name w:val="font1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3">
    <w:name w:val="列项说明数字编号"/>
    <w:qFormat/>
    <w:pPr>
      <w:ind w:leftChars="400" w:left="600" w:hangingChars="200" w:hanging="200"/>
    </w:pPr>
    <w:rPr>
      <w:rFonts w:ascii="宋体"/>
      <w:sz w:val="21"/>
    </w:rPr>
  </w:style>
  <w:style w:type="paragraph" w:customStyle="1" w:styleId="ad">
    <w:name w:val="列项◆（三级）"/>
    <w:basedOn w:val="afd"/>
    <w:qFormat/>
    <w:pPr>
      <w:numPr>
        <w:ilvl w:val="2"/>
        <w:numId w:val="9"/>
      </w:numPr>
    </w:pPr>
    <w:rPr>
      <w:rFonts w:ascii="宋体"/>
      <w:szCs w:val="21"/>
    </w:rPr>
  </w:style>
  <w:style w:type="paragraph" w:customStyle="1" w:styleId="afffffff4">
    <w:name w:val="终结线"/>
    <w:basedOn w:val="afd"/>
    <w:qFormat/>
    <w:pPr>
      <w:framePr w:hSpace="181" w:vSpace="181" w:wrap="around" w:vAnchor="text" w:hAnchor="margin" w:xAlign="center" w:y="285"/>
    </w:pPr>
  </w:style>
  <w:style w:type="paragraph" w:customStyle="1" w:styleId="28">
    <w:name w:val="封面标准名称2"/>
    <w:basedOn w:val="afffff2"/>
    <w:qFormat/>
    <w:pPr>
      <w:framePr w:wrap="around" w:y="4469"/>
      <w:spacing w:beforeLines="630" w:before="630"/>
    </w:pPr>
  </w:style>
  <w:style w:type="paragraph" w:customStyle="1" w:styleId="af3">
    <w:name w:val="附录表标号"/>
    <w:basedOn w:val="afd"/>
    <w:next w:val="afff1"/>
    <w:qFormat/>
    <w:pPr>
      <w:numPr>
        <w:numId w:val="16"/>
      </w:numPr>
      <w:tabs>
        <w:tab w:val="clear" w:pos="0"/>
      </w:tabs>
      <w:spacing w:line="14" w:lineRule="exact"/>
      <w:ind w:left="811" w:hanging="448"/>
      <w:jc w:val="center"/>
      <w:outlineLvl w:val="0"/>
    </w:pPr>
    <w:rPr>
      <w:color w:val="FFFFFF"/>
    </w:rPr>
  </w:style>
  <w:style w:type="paragraph" w:customStyle="1" w:styleId="font0">
    <w:name w:val="font0"/>
    <w:basedOn w:val="afd"/>
    <w:pPr>
      <w:widowControl/>
      <w:spacing w:before="100" w:beforeAutospacing="1" w:after="100" w:afterAutospacing="1"/>
      <w:jc w:val="left"/>
    </w:pPr>
    <w:rPr>
      <w:rFonts w:ascii="宋体" w:hAnsi="宋体" w:cs="宋体"/>
      <w:color w:val="000000"/>
      <w:kern w:val="0"/>
      <w:sz w:val="22"/>
      <w:szCs w:val="22"/>
    </w:rPr>
  </w:style>
  <w:style w:type="paragraph" w:customStyle="1" w:styleId="afffffff5">
    <w:name w:val="条文脚注"/>
    <w:basedOn w:val="ae"/>
    <w:qFormat/>
    <w:pPr>
      <w:numPr>
        <w:numId w:val="0"/>
      </w:numPr>
      <w:jc w:val="both"/>
    </w:pPr>
  </w:style>
  <w:style w:type="paragraph" w:styleId="afffffff6">
    <w:name w:val="No Spacing"/>
    <w:uiPriority w:val="1"/>
    <w:qFormat/>
    <w:pPr>
      <w:widowControl w:val="0"/>
      <w:ind w:firstLineChars="200" w:firstLine="200"/>
      <w:jc w:val="both"/>
    </w:pPr>
    <w:rPr>
      <w:rFonts w:ascii="Calibri" w:hAnsi="Calibri"/>
      <w:kern w:val="2"/>
      <w:sz w:val="21"/>
      <w:szCs w:val="22"/>
    </w:rPr>
  </w:style>
  <w:style w:type="paragraph" w:customStyle="1" w:styleId="afffffff7">
    <w:name w:val="图的脚注"/>
    <w:next w:val="afff1"/>
    <w:qFormat/>
    <w:pPr>
      <w:widowControl w:val="0"/>
      <w:ind w:leftChars="200" w:left="840" w:hangingChars="200" w:hanging="420"/>
      <w:jc w:val="both"/>
    </w:pPr>
    <w:rPr>
      <w:rFonts w:ascii="宋体"/>
      <w:sz w:val="18"/>
    </w:rPr>
  </w:style>
  <w:style w:type="paragraph" w:customStyle="1" w:styleId="afffffff8">
    <w:name w:val="目次、标准名称标题"/>
    <w:basedOn w:val="afd"/>
    <w:next w:val="aff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9">
    <w:name w:val="附录标题 2"/>
    <w:basedOn w:val="2"/>
    <w:qFormat/>
    <w:pPr>
      <w:ind w:firstLineChars="200" w:firstLine="200"/>
    </w:pPr>
    <w:rPr>
      <w:rFonts w:ascii="Times New Roman" w:hAnsi="Times New Roman"/>
    </w:rPr>
  </w:style>
  <w:style w:type="paragraph" w:customStyle="1" w:styleId="af0">
    <w:name w:val="数字编号列项（二级）"/>
    <w:qFormat/>
    <w:pPr>
      <w:numPr>
        <w:ilvl w:val="1"/>
        <w:numId w:val="15"/>
      </w:numPr>
      <w:jc w:val="both"/>
    </w:pPr>
    <w:rPr>
      <w:rFonts w:ascii="宋体"/>
      <w:sz w:val="21"/>
    </w:rPr>
  </w:style>
  <w:style w:type="paragraph" w:customStyle="1" w:styleId="font9">
    <w:name w:val="font9"/>
    <w:basedOn w:val="afd"/>
    <w:pPr>
      <w:widowControl/>
      <w:spacing w:before="100" w:beforeAutospacing="1" w:after="100" w:afterAutospacing="1"/>
      <w:jc w:val="left"/>
    </w:pPr>
    <w:rPr>
      <w:rFonts w:ascii="Arial" w:hAnsi="Arial" w:cs="Arial"/>
      <w:color w:val="333333"/>
      <w:kern w:val="0"/>
      <w:sz w:val="20"/>
      <w:szCs w:val="20"/>
    </w:rPr>
  </w:style>
  <w:style w:type="paragraph" w:customStyle="1" w:styleId="afffffff9">
    <w:name w:val="标准称谓"/>
    <w:next w:val="afd"/>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a">
    <w:name w:val="示例后文字"/>
    <w:basedOn w:val="afff1"/>
    <w:next w:val="afff1"/>
    <w:qFormat/>
    <w:pPr>
      <w:ind w:firstLine="360"/>
    </w:pPr>
    <w:rPr>
      <w:sz w:val="18"/>
    </w:rPr>
  </w:style>
  <w:style w:type="paragraph" w:customStyle="1" w:styleId="Definition">
    <w:name w:val="Definition"/>
    <w:basedOn w:val="afd"/>
    <w:next w:val="afd"/>
    <w:pPr>
      <w:widowControl/>
      <w:spacing w:after="240" w:line="230" w:lineRule="atLeast"/>
    </w:pPr>
    <w:rPr>
      <w:rFonts w:ascii="Arial" w:hAnsi="Arial"/>
      <w:kern w:val="0"/>
      <w:sz w:val="20"/>
      <w:szCs w:val="20"/>
      <w:lang w:val="en-GB" w:eastAsia="en-US"/>
    </w:rPr>
  </w:style>
  <w:style w:type="paragraph" w:customStyle="1" w:styleId="xl66">
    <w:name w:val="xl66"/>
    <w:basedOn w:val="afd"/>
    <w:pPr>
      <w:widowControl/>
      <w:spacing w:before="100" w:beforeAutospacing="1" w:after="100" w:afterAutospacing="1"/>
      <w:jc w:val="center"/>
      <w:textAlignment w:val="center"/>
    </w:pPr>
    <w:rPr>
      <w:rFonts w:ascii="宋体" w:hAnsi="宋体" w:cs="宋体"/>
      <w:b/>
      <w:bCs/>
      <w:kern w:val="0"/>
      <w:sz w:val="24"/>
    </w:rPr>
  </w:style>
  <w:style w:type="paragraph" w:customStyle="1" w:styleId="xl70">
    <w:name w:val="xl70"/>
    <w:basedOn w:val="afd"/>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b/>
      <w:bCs/>
      <w:kern w:val="0"/>
      <w:sz w:val="24"/>
    </w:rPr>
  </w:style>
  <w:style w:type="paragraph" w:customStyle="1" w:styleId="font7">
    <w:name w:val="font7"/>
    <w:basedOn w:val="afd"/>
    <w:pPr>
      <w:widowControl/>
      <w:spacing w:before="100" w:beforeAutospacing="1" w:after="100" w:afterAutospacing="1"/>
      <w:jc w:val="left"/>
    </w:pPr>
    <w:rPr>
      <w:rFonts w:ascii="宋体" w:hAnsi="宋体" w:cs="宋体"/>
      <w:color w:val="000000"/>
      <w:kern w:val="0"/>
      <w:sz w:val="22"/>
      <w:szCs w:val="22"/>
    </w:rPr>
  </w:style>
  <w:style w:type="table" w:customStyle="1" w:styleId="16">
    <w:name w:val="网格型1"/>
    <w:basedOn w:val="aff"/>
    <w:uiPriority w:val="59"/>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Pr>
      <w:rFonts w:ascii="Calibri" w:hAnsi="Calibri"/>
      <w:kern w:val="2"/>
      <w:sz w:val="21"/>
      <w:szCs w:val="22"/>
    </w:rPr>
    <w:tblPr>
      <w:tblCellMar>
        <w:top w:w="0" w:type="dxa"/>
        <w:left w:w="0" w:type="dxa"/>
        <w:bottom w:w="0" w:type="dxa"/>
        <w:right w:w="0" w:type="dxa"/>
      </w:tblCellMar>
    </w:tblPr>
  </w:style>
  <w:style w:type="table" w:customStyle="1" w:styleId="TableGrid1">
    <w:name w:val="TableGrid1"/>
    <w:rPr>
      <w:rFonts w:ascii="Calibri" w:hAnsi="Calibri"/>
      <w:kern w:val="2"/>
      <w:sz w:val="21"/>
      <w:szCs w:val="22"/>
    </w:rPr>
    <w:tblPr>
      <w:tblCellMar>
        <w:top w:w="0" w:type="dxa"/>
        <w:left w:w="0" w:type="dxa"/>
        <w:bottom w:w="0" w:type="dxa"/>
        <w:right w:w="0" w:type="dxa"/>
      </w:tblCellMar>
    </w:tblPr>
  </w:style>
  <w:style w:type="table" w:customStyle="1" w:styleId="TableGrid2">
    <w:name w:val="TableGrid2"/>
    <w:rPr>
      <w:rFonts w:ascii="Calibri" w:hAnsi="Calibri"/>
      <w:kern w:val="2"/>
      <w:sz w:val="21"/>
      <w:szCs w:val="22"/>
    </w:rPr>
    <w:tblPr>
      <w:tblCellMar>
        <w:top w:w="0" w:type="dxa"/>
        <w:left w:w="0" w:type="dxa"/>
        <w:bottom w:w="0" w:type="dxa"/>
        <w:right w:w="0" w:type="dxa"/>
      </w:tblCellMar>
    </w:tblPr>
  </w:style>
  <w:style w:type="table" w:customStyle="1" w:styleId="TableGrid3">
    <w:name w:val="TableGrid3"/>
    <w:rPr>
      <w:rFonts w:ascii="Calibri" w:hAnsi="Calibri"/>
      <w:kern w:val="2"/>
      <w:sz w:val="21"/>
      <w:szCs w:val="22"/>
    </w:rPr>
    <w:tblPr>
      <w:tblCellMar>
        <w:top w:w="0" w:type="dxa"/>
        <w:left w:w="0" w:type="dxa"/>
        <w:bottom w:w="0" w:type="dxa"/>
        <w:right w:w="0" w:type="dxa"/>
      </w:tblCellMar>
    </w:tblPr>
  </w:style>
  <w:style w:type="paragraph" w:customStyle="1" w:styleId="afffffffb">
    <w:name w:val="！本文正文"/>
    <w:basedOn w:val="afd"/>
    <w:qFormat/>
    <w:pPr>
      <w:ind w:firstLine="560"/>
    </w:pPr>
    <w:rPr>
      <w:szCs w:val="22"/>
    </w:rPr>
  </w:style>
  <w:style w:type="paragraph" w:customStyle="1" w:styleId="afffffffc">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ffffffc"/>
    <w:qFormat/>
    <w:rPr>
      <w:rFonts w:ascii="宋体"/>
      <w:sz w:val="21"/>
    </w:rPr>
  </w:style>
  <w:style w:type="paragraph" w:styleId="TOC">
    <w:name w:val="TOC Heading"/>
    <w:basedOn w:val="1"/>
    <w:next w:val="afd"/>
    <w:uiPriority w:val="39"/>
    <w:unhideWhenUsed/>
    <w:qFormat/>
    <w:rsid w:val="00BD0109"/>
    <w:pPr>
      <w:pageBreakBefore w:val="0"/>
      <w:widowControl/>
      <w:spacing w:before="240" w:after="0" w:line="259" w:lineRule="auto"/>
      <w:outlineLvl w:val="9"/>
    </w:pPr>
    <w:rPr>
      <w:rFonts w:asciiTheme="majorHAnsi" w:eastAsiaTheme="majorEastAsia" w:hAnsiTheme="majorHAnsi" w:cstheme="majorBidi"/>
      <w:b w:val="0"/>
      <w:bCs w:val="0"/>
      <w:color w:val="365F91" w:themeColor="accent1" w:themeShade="BF"/>
      <w:kern w:val="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3430">
      <w:bodyDiv w:val="1"/>
      <w:marLeft w:val="0"/>
      <w:marRight w:val="0"/>
      <w:marTop w:val="0"/>
      <w:marBottom w:val="0"/>
      <w:divBdr>
        <w:top w:val="none" w:sz="0" w:space="0" w:color="auto"/>
        <w:left w:val="none" w:sz="0" w:space="0" w:color="auto"/>
        <w:bottom w:val="none" w:sz="0" w:space="0" w:color="auto"/>
        <w:right w:val="none" w:sz="0" w:space="0" w:color="auto"/>
      </w:divBdr>
      <w:divsChild>
        <w:div w:id="507403492">
          <w:marLeft w:val="446"/>
          <w:marRight w:val="0"/>
          <w:marTop w:val="0"/>
          <w:marBottom w:val="0"/>
          <w:divBdr>
            <w:top w:val="none" w:sz="0" w:space="0" w:color="auto"/>
            <w:left w:val="none" w:sz="0" w:space="0" w:color="auto"/>
            <w:bottom w:val="none" w:sz="0" w:space="0" w:color="auto"/>
            <w:right w:val="none" w:sz="0" w:space="0" w:color="auto"/>
          </w:divBdr>
        </w:div>
        <w:div w:id="1364476613">
          <w:marLeft w:val="446"/>
          <w:marRight w:val="0"/>
          <w:marTop w:val="120"/>
          <w:marBottom w:val="0"/>
          <w:divBdr>
            <w:top w:val="none" w:sz="0" w:space="0" w:color="auto"/>
            <w:left w:val="none" w:sz="0" w:space="0" w:color="auto"/>
            <w:bottom w:val="none" w:sz="0" w:space="0" w:color="auto"/>
            <w:right w:val="none" w:sz="0" w:space="0" w:color="auto"/>
          </w:divBdr>
        </w:div>
        <w:div w:id="90395974">
          <w:marLeft w:val="446"/>
          <w:marRight w:val="0"/>
          <w:marTop w:val="120"/>
          <w:marBottom w:val="0"/>
          <w:divBdr>
            <w:top w:val="none" w:sz="0" w:space="0" w:color="auto"/>
            <w:left w:val="none" w:sz="0" w:space="0" w:color="auto"/>
            <w:bottom w:val="none" w:sz="0" w:space="0" w:color="auto"/>
            <w:right w:val="none" w:sz="0" w:space="0" w:color="auto"/>
          </w:divBdr>
        </w:div>
      </w:divsChild>
    </w:div>
    <w:div w:id="740829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EFF78C-FE4C-4DC8-AC7C-CED0FA57A9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16</Pages>
  <Words>2823</Words>
  <Characters>16094</Characters>
  <Application>Microsoft Office Word</Application>
  <DocSecurity>0</DocSecurity>
  <Lines>134</Lines>
  <Paragraphs>37</Paragraphs>
  <ScaleCrop>false</ScaleCrop>
  <Company>MC SYSTEM</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陆小蓉</dc:creator>
  <cp:lastModifiedBy>zhengcx</cp:lastModifiedBy>
  <cp:revision>126</cp:revision>
  <cp:lastPrinted>2014-12-03T00:16:00Z</cp:lastPrinted>
  <dcterms:created xsi:type="dcterms:W3CDTF">2024-07-16T02:50:00Z</dcterms:created>
  <dcterms:modified xsi:type="dcterms:W3CDTF">2024-12-10T03:36:00Z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0C52F9DCEF6E4B08925362BF9D0A4D36_13</vt:lpwstr>
  </property>
</Properties>
</file>